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9e8" w14:textId="fe27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27 мая 2011 года №  08-2/292 "Об утверждении объемов бюджетных субсидий в разрезе областей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ноября 2011 года № 08-2/623. Зарегистрировано в Министерстве юстиции Республики Казахстан 8 ноября 2011 года № 7291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поддержку племенного животноводства, утвержденных постановлением Правительства Республики Казахстан от 10 марта 2011 года № 242,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2011 года № 08-2/292 «Об утверждении объемов бюджетных субсидий в разрезе областей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лошадей» (зарегистрирован в Реестре государственной регистрации нормативных правовых актов № 7040, опубликованный в газете «Казахстанская правда» от 27 октября 2011 года № 342-343)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субсидий в разрезе областей и по видам племенной продукции (материала)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приказу, утвержденных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(Умирьяева М.Т.).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       Е. Аман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08-2/623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2011 года № 8-2/292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бюджетных субсидий в разрезе областей и по видам</w:t>
      </w:r>
      <w:r>
        <w:br/>
      </w:r>
      <w:r>
        <w:rPr>
          <w:rFonts w:ascii="Times New Roman"/>
          <w:b/>
          <w:i w:val="false"/>
          <w:color w:val="000000"/>
        </w:rPr>
        <w:t>
племенной продукции (материала)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081"/>
        <w:gridCol w:w="2146"/>
        <w:gridCol w:w="1602"/>
        <w:gridCol w:w="1972"/>
        <w:gridCol w:w="1776"/>
        <w:gridCol w:w="1216"/>
        <w:gridCol w:w="1255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селекции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цыплята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928 018,0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117 744,0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74 796,0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27 394,0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129 497,0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318 787,0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52 465,0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Каргандинская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72 200,0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6 124,0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64 600,0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61 561,0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57 923,0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465 600,0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43 900,0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320 580,0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1 012 157,0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997 003,0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2 160 018,0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102 362,0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183 194,0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2"/>
        <w:gridCol w:w="3119"/>
        <w:gridCol w:w="3784"/>
        <w:gridCol w:w="32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 центру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получению, хранению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и эмбрионов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птицы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мясному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птицеводству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разведению,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тренингу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и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жеребцов-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 заводе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333 303,0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138 671,0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1 537 375,0</w:t>
            </w:r>
          </w:p>
        </w:tc>
      </w:tr>
      <w:tr>
        <w:trPr>
          <w:trHeight w:val="405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232 431,0</w:t>
            </w:r>
          </w:p>
        </w:tc>
      </w:tr>
      <w:tr>
        <w:trPr>
          <w:trHeight w:val="435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327 524,0</w:t>
            </w:r>
          </w:p>
        </w:tc>
      </w:tr>
      <w:tr>
        <w:trPr>
          <w:trHeight w:val="405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563 197,0</w:t>
            </w:r>
          </w:p>
        </w:tc>
      </w:tr>
      <w:tr>
        <w:trPr>
          <w:trHeight w:val="465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461 347,0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60 565,0</w:t>
            </w:r>
          </w:p>
        </w:tc>
      </w:tr>
      <w:tr>
        <w:trPr>
          <w:trHeight w:val="48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223 174,0</w:t>
            </w:r>
          </w:p>
        </w:tc>
      </w:tr>
      <w:tr>
        <w:trPr>
          <w:trHeight w:val="54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424 341,0</w:t>
            </w:r>
          </w:p>
        </w:tc>
      </w:tr>
      <w:tr>
        <w:trPr>
          <w:trHeight w:val="51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163 893,0</w:t>
            </w:r>
          </w:p>
        </w:tc>
      </w:tr>
      <w:tr>
        <w:trPr>
          <w:trHeight w:val="45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124 561,0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533 594,0</w:t>
            </w:r>
          </w:p>
        </w:tc>
      </w:tr>
      <w:tr>
        <w:trPr>
          <w:trHeight w:val="30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400 347,0</w:t>
            </w:r>
          </w:p>
        </w:tc>
      </w:tr>
      <w:tr>
        <w:trPr>
          <w:trHeight w:val="555" w:hRule="atLeast"/>
        </w:trPr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333 303,0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138 671,0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