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279e8" w14:textId="fe279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сельского хозяйства Республики Казахстан от 27 мая 2011 года №  08-2/292 "Об утверждении объемов бюджетных субсидий в разрезе областей по видам племенной продукции (материала), а также годовой сметы распределения средств республиканскому племенному центру, племенному хозяйству по мясному птицеводству, племенному заводу по костанайской породе лошадей"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1 ноября 2011 года № 08-2/623. Зарегистрировано в Министерстве юстиции Республики Казахстан 8 ноября 2011 года № 7291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использования целевых текущих трансфертов из республиканского бюджета 2011 года областными бюджетами на поддержку племенного животноводства, утвержденных постановлением Правительства Республики Казахстан от 10 марта 2011 года № 242,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27 мая 2011 года № 08-2/292 «Об утверждении объемов бюджетных субсидий в разрезе областей по видам племенной продукции (материала), а также годовой сметы распределения средств республиканскому племенному центру, племенному хозяйству по мясному птицеводству, племенному заводу по костанайской породе лошадей» (зарегистрирован в Реестре государственной регистрации нормативных правовых актов № 7040, опубликованный в газете «Казахстанская правда» от 27 октября 2011 года № 342-343)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объемы бюджетных субсидий в разрезе областей и по видам племенной продукции (материала)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приказу, утвержденных указанным приказом,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животноводства и ветеринарной безопасности Министерства сельского хозяйства Республики Казахстан (Токсеитова Р.А.) в установленном законодательством порядке обеспечить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сельского хозяйства Республики Казахстан (Умирьяева М.Т.).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                                    Е. Аман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сельского хозяйства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ноября 2011 года № 08-2/623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сельского хозяйства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мая 2011 года № 8-2/292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Объемы бюджетных субсидий в разрезе областей и по видам</w:t>
      </w:r>
      <w:r>
        <w:br/>
      </w:r>
      <w:r>
        <w:rPr>
          <w:rFonts w:ascii="Times New Roman"/>
          <w:b/>
          <w:i w:val="false"/>
          <w:color w:val="000000"/>
        </w:rPr>
        <w:t>
племенной продукции (материала)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2"/>
        <w:gridCol w:w="3081"/>
        <w:gridCol w:w="2146"/>
        <w:gridCol w:w="1602"/>
        <w:gridCol w:w="1972"/>
        <w:gridCol w:w="1776"/>
        <w:gridCol w:w="1216"/>
        <w:gridCol w:w="1255"/>
      </w:tblGrid>
      <w:tr>
        <w:trPr>
          <w:trHeight w:val="30" w:hRule="atLeast"/>
        </w:trPr>
        <w:tc>
          <w:tcPr>
            <w:tcW w:w="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расходов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молодняк КРС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селекции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молодняк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молодняк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КРС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быков-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дителей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яйцо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цыплята</w:t>
            </w:r>
          </w:p>
        </w:tc>
      </w:tr>
      <w:tr>
        <w:trPr>
          <w:trHeight w:val="43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94 990,0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928 018,0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16 293,0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26 100,0</w:t>
            </w:r>
          </w:p>
        </w:tc>
      </w:tr>
      <w:tr>
        <w:trPr>
          <w:trHeight w:val="40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49 700,0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16 262,0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164 600,0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1 869,0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117 744,0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74 796,0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66 000,0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17 047,0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27 394,0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24 543,0</w:t>
            </w:r>
          </w:p>
        </w:tc>
      </w:tr>
      <w:tr>
        <w:trPr>
          <w:trHeight w:val="40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220 500,0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129 497,0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190 000,0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23 200,0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133 760,0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318 787,0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8 800,0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52 465,0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5 600,0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Каргандинская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88 200,0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41 800,0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10 400,0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4 450,0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72 200,0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6 124,0</w:t>
            </w:r>
          </w:p>
        </w:tc>
      </w:tr>
      <w:tr>
        <w:trPr>
          <w:trHeight w:val="54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76 300,0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1 802,0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190 000,0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64 600,0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15 114,0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37 479,0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109 800,0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61 561,0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28 000,0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57 923,0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465 600,0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5 211,0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4 860,0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43 900,0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320 580,0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4 492,0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19 000,0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12 375,0</w:t>
            </w:r>
          </w:p>
        </w:tc>
      </w:tr>
      <w:tr>
        <w:trPr>
          <w:trHeight w:val="5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1 012 157,0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997 003,0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2 160 018,0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102 362,0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183 194,0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74 002,0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82"/>
        <w:gridCol w:w="3119"/>
        <w:gridCol w:w="3784"/>
        <w:gridCol w:w="327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расходов (тысяч тенге)</w:t>
            </w:r>
          </w:p>
        </w:tc>
        <w:tc>
          <w:tcPr>
            <w:tcW w:w="3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полное возмещение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племенному центру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производителей, а также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получению, хранению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семени и эмбрионов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полное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приобретению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племенной птицы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мясному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птицеводству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полное возмещение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по разведению,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содержанию и тренингу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племенных лошадей,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получению и хранению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семени жеребцов-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племенном заводе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333 303,0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138 671,0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1 537 375,0</w:t>
            </w:r>
          </w:p>
        </w:tc>
      </w:tr>
      <w:tr>
        <w:trPr>
          <w:trHeight w:val="405" w:hRule="atLeast"/>
        </w:trPr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232 431,0</w:t>
            </w:r>
          </w:p>
        </w:tc>
      </w:tr>
      <w:tr>
        <w:trPr>
          <w:trHeight w:val="435" w:hRule="atLeast"/>
        </w:trPr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327 524,0</w:t>
            </w:r>
          </w:p>
        </w:tc>
      </w:tr>
      <w:tr>
        <w:trPr>
          <w:trHeight w:val="405" w:hRule="atLeast"/>
        </w:trPr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30" w:hRule="atLeast"/>
        </w:trPr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563 197,0</w:t>
            </w:r>
          </w:p>
        </w:tc>
      </w:tr>
      <w:tr>
        <w:trPr>
          <w:trHeight w:val="465" w:hRule="atLeast"/>
        </w:trPr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461 347,0</w:t>
            </w:r>
          </w:p>
        </w:tc>
      </w:tr>
      <w:tr>
        <w:trPr>
          <w:trHeight w:val="30" w:hRule="atLeast"/>
        </w:trPr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60 565,0</w:t>
            </w:r>
          </w:p>
        </w:tc>
      </w:tr>
      <w:tr>
        <w:trPr>
          <w:trHeight w:val="480" w:hRule="atLeast"/>
        </w:trPr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223 174,0</w:t>
            </w:r>
          </w:p>
        </w:tc>
      </w:tr>
      <w:tr>
        <w:trPr>
          <w:trHeight w:val="540" w:hRule="atLeast"/>
        </w:trPr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79 639,0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424 341,0</w:t>
            </w:r>
          </w:p>
        </w:tc>
      </w:tr>
      <w:tr>
        <w:trPr>
          <w:trHeight w:val="510" w:hRule="atLeast"/>
        </w:trPr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163 893,0</w:t>
            </w:r>
          </w:p>
        </w:tc>
      </w:tr>
      <w:tr>
        <w:trPr>
          <w:trHeight w:val="450" w:hRule="atLeast"/>
        </w:trPr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405" w:hRule="atLeast"/>
        </w:trPr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124 561,0</w:t>
            </w:r>
          </w:p>
        </w:tc>
      </w:tr>
      <w:tr>
        <w:trPr>
          <w:trHeight w:val="30" w:hRule="atLeast"/>
        </w:trPr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533 594,0</w:t>
            </w:r>
          </w:p>
        </w:tc>
      </w:tr>
      <w:tr>
        <w:trPr>
          <w:trHeight w:val="30" w:hRule="atLeast"/>
        </w:trPr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400 347,0</w:t>
            </w:r>
          </w:p>
        </w:tc>
      </w:tr>
      <w:tr>
        <w:trPr>
          <w:trHeight w:val="555" w:hRule="atLeast"/>
        </w:trPr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333 303,0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138 671,0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79 639,0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5 080 349,0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