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c32e" w14:textId="fc8c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здравоохранения 
Республики Казахстан от 10 ноября 2009 года № 689 "О некоторых вопросах отраслевой системы поощрения"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10 октября 2011 года № 693. Зарегистрирован в Министерстве юстиции Республики Казахстан 19 октября 2011 года № 7270. Утратил силу приказом Министра здравоохранения Республики Казахстан от 29 мая 2015 года № 429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29.05.2015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10 ноября 2009 года № 689 «О некоторых вопросах отраслевой системы поощрения» (зарегистрированный в Реестре государственной регистрации нормативных правовых актов под № 5876, опубликованный в газете «Юридическая газета» от 8 декабря 2009 года № 187) (далее - Приказ)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r>
        <w:br/>
      </w:r>
      <w:r>
        <w:rPr>
          <w:rFonts w:ascii="Times New Roman"/>
          <w:b w:val="false"/>
          <w:i w:val="false"/>
          <w:color w:val="000000"/>
          <w:sz w:val="28"/>
        </w:rPr>
        <w:t>
      «1. Утвердить следующие виды поощрения Министерства здравоохранения Республики Казахстан:</w:t>
      </w:r>
      <w:r>
        <w:br/>
      </w:r>
      <w:r>
        <w:rPr>
          <w:rFonts w:ascii="Times New Roman"/>
          <w:b w:val="false"/>
          <w:i w:val="false"/>
          <w:color w:val="000000"/>
          <w:sz w:val="28"/>
        </w:rPr>
        <w:t>
      1) награждение Почетной грамотой Министерства здравоохранения Республики Казахстан;</w:t>
      </w:r>
      <w:r>
        <w:br/>
      </w:r>
      <w:r>
        <w:rPr>
          <w:rFonts w:ascii="Times New Roman"/>
          <w:b w:val="false"/>
          <w:i w:val="false"/>
          <w:color w:val="000000"/>
          <w:sz w:val="28"/>
        </w:rPr>
        <w:t>
      2) объявление Благодарности Министра здравоохранения Республики Казахстан;</w:t>
      </w:r>
      <w:r>
        <w:br/>
      </w:r>
      <w:r>
        <w:rPr>
          <w:rFonts w:ascii="Times New Roman"/>
          <w:b w:val="false"/>
          <w:i w:val="false"/>
          <w:color w:val="000000"/>
          <w:sz w:val="28"/>
        </w:rPr>
        <w:t>
      3) денежное вознаграждение.»;</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Поощрение работников организаций здравоохранения в виде денежного вознаграждения осуществляется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Трудового Кодекса Республики Казахстан за добросовестное исполнение должностных обязанностей, высокое качество выполнения работ, в том числе работ особой сложности и срочности, за инициативу, творческую активность и другие достижения в работе.</w:t>
      </w:r>
      <w:r>
        <w:br/>
      </w:r>
      <w:r>
        <w:rPr>
          <w:rFonts w:ascii="Times New Roman"/>
          <w:b w:val="false"/>
          <w:i w:val="false"/>
          <w:color w:val="000000"/>
          <w:sz w:val="28"/>
        </w:rPr>
        <w:t>
      Денежное вознаграждение социальным работникам организаций первичной медико-санитарной помощи (далее – ПМСП) осуществляется из средств республиканского бюджета, выделенных в виде целевых текущих трансфертов на дополнительный компонент к тарифу ПМСП.</w:t>
      </w:r>
      <w:r>
        <w:br/>
      </w:r>
      <w:r>
        <w:rPr>
          <w:rFonts w:ascii="Times New Roman"/>
          <w:b w:val="false"/>
          <w:i w:val="false"/>
          <w:color w:val="000000"/>
          <w:sz w:val="28"/>
        </w:rPr>
        <w:t>
      Фонд финансовых средств, предназначенных для выплаты денежного вознаграждения социальных работников ПМСП за достигнутые результаты работы организаций ПМСП, формируется по аналогии с механизмом формирования фонда финансовых средств для медицинских работников ПМСП,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(зарегистрированный в Реестре государственной регистрации нормативных правовых актов № 5946) (далее – Методика).</w:t>
      </w:r>
      <w:r>
        <w:br/>
      </w:r>
      <w:r>
        <w:rPr>
          <w:rFonts w:ascii="Times New Roman"/>
          <w:b w:val="false"/>
          <w:i w:val="false"/>
          <w:color w:val="000000"/>
          <w:sz w:val="28"/>
        </w:rPr>
        <w:t>
      Распределение средств, предназначенных для выплаты денежного вознаграждения, определение размеров денежного вознаграждения социальным работникам ПМСП определяются комиссией, созданной приказом первого руководителя организации ПМСП или организации здравоохранения, в состав которой входит данная организация ПМСП (отделение), аналогично распределению стимулирующей надбавки медицинским работникам ПМСП, установленному Правилами оплаты труда медицинских работников организаций здравоохранения в зависимости от объема и качества оказываемой медицинской помощи в организациях первичной медико-санитарной помощи за счет ассигнований из республиканского бюджета на дополнительный компонент к тарифу первичной медико-санитарной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мая 2011 года № 310 «Об утверждении правил оплаты труда медицинских работников» (зарегистрированный в Реестре государственной регистрации нормативных правовых актов № 6972) (далее – Правила).</w:t>
      </w:r>
      <w:r>
        <w:br/>
      </w:r>
      <w:r>
        <w:rPr>
          <w:rFonts w:ascii="Times New Roman"/>
          <w:b w:val="false"/>
          <w:i w:val="false"/>
          <w:color w:val="000000"/>
          <w:sz w:val="28"/>
        </w:rPr>
        <w:t>
      Выплата денежного вознаграждения социальным работникам ПМСП осуществляется аналогично выплате доплат стимулирующего характера медицинским работникам ПМСП, осуществляемой в соответствии с Правилами и разделом 5 Методики.</w:t>
      </w:r>
      <w:r>
        <w:br/>
      </w:r>
      <w:r>
        <w:rPr>
          <w:rFonts w:ascii="Times New Roman"/>
          <w:b w:val="false"/>
          <w:i w:val="false"/>
          <w:color w:val="000000"/>
          <w:sz w:val="28"/>
        </w:rPr>
        <w:t>
      Процесс определения суммы денежных вознаграждений для социальных работников ПМСП определяется аналогично процедуре определения суммы дополнительного компонента к тарифу ПМСП для медицинских работников, установленной Методикой, по следующему алгоритму:</w:t>
      </w:r>
      <w:r>
        <w:br/>
      </w:r>
      <w:r>
        <w:rPr>
          <w:rFonts w:ascii="Times New Roman"/>
          <w:b w:val="false"/>
          <w:i w:val="false"/>
          <w:color w:val="000000"/>
          <w:sz w:val="28"/>
        </w:rPr>
        <w:t>
      1) определяется интегральный (комплексный) показатель значений индикатора для социальных работников каждой организации ПМСП в баллах аналогично процедуре определения интегрального показателя значений индикаторов при распределении суммы для медицинских работников, установленной приложением 6 к Методике, за исключением следующих особенностей:</w:t>
      </w:r>
      <w:r>
        <w:br/>
      </w:r>
      <w:r>
        <w:rPr>
          <w:rFonts w:ascii="Times New Roman"/>
          <w:b w:val="false"/>
          <w:i w:val="false"/>
          <w:color w:val="000000"/>
          <w:sz w:val="28"/>
        </w:rPr>
        <w:t>
      оценка деятельности социальных работников осуществляется посредством индикатора оценки достигнутых результатов работы социальных работников организации ПМСП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для индикатора оценки деятельности социальных работников организаций ПМСП используется перечень кодов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рассчитывается сумма денежного вознаграждения для социальных работников каждой организации ПМСП в тенге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определение суммы денежного вознаграждения для социальных работников внутри структурного подразделения осуществляется в соответствии с соотношением фонда заработной платы за указанный период аналогично распределению суммы выплат стимулирующего компонента согласно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Приказа изложить в следующей редакции:</w:t>
      </w:r>
      <w:r>
        <w:br/>
      </w:r>
      <w:r>
        <w:rPr>
          <w:rFonts w:ascii="Times New Roman"/>
          <w:b w:val="false"/>
          <w:i w:val="false"/>
          <w:color w:val="000000"/>
          <w:sz w:val="28"/>
        </w:rPr>
        <w:t>
      «7. Утвердить прилагаемые Правила присвоения почетных званий в области здравоохранения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присвоения почетных званий в области здравоохранения, утвержденных Приказом (далее - Правила):</w:t>
      </w:r>
      <w:r>
        <w:br/>
      </w:r>
      <w:r>
        <w:rPr>
          <w:rFonts w:ascii="Times New Roman"/>
          <w:b w:val="false"/>
          <w:i w:val="false"/>
          <w:color w:val="000000"/>
          <w:sz w:val="28"/>
        </w:rPr>
        <w:t>
</w:t>
      </w:r>
      <w:r>
        <w:rPr>
          <w:rFonts w:ascii="Times New Roman"/>
          <w:b w:val="false"/>
          <w:i w:val="false"/>
          <w:color w:val="000000"/>
          <w:sz w:val="28"/>
        </w:rPr>
        <w:t>
      в правом верхнем углу заголовок Правил изложить в следующей редакции:</w:t>
      </w:r>
      <w:r>
        <w:br/>
      </w:r>
      <w:r>
        <w:rPr>
          <w:rFonts w:ascii="Times New Roman"/>
          <w:b w:val="false"/>
          <w:i w:val="false"/>
          <w:color w:val="000000"/>
          <w:sz w:val="28"/>
        </w:rPr>
        <w:t>
      «Приложение 4 к приказу и.о. Министра здравоохранения Республики Казахстан от 10 ноября 2009 года № 689»;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Приказа изложить в следующей редакции:</w:t>
      </w:r>
      <w:r>
        <w:br/>
      </w:r>
      <w:r>
        <w:rPr>
          <w:rFonts w:ascii="Times New Roman"/>
          <w:b w:val="false"/>
          <w:i w:val="false"/>
          <w:color w:val="000000"/>
          <w:sz w:val="28"/>
        </w:rPr>
        <w:t>
      «9. Признать утратившими силу некоторые приказы Министра здравоохранения Республики Казахстан, и.о. Министра здравоохранения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правом верхнем углу заголовок приложения к Приказу изложить в следующей редакции:</w:t>
      </w:r>
      <w:r>
        <w:br/>
      </w:r>
      <w:r>
        <w:rPr>
          <w:rFonts w:ascii="Times New Roman"/>
          <w:b w:val="false"/>
          <w:i w:val="false"/>
          <w:color w:val="000000"/>
          <w:sz w:val="28"/>
        </w:rPr>
        <w:t>
      «Приложение 5 к приказу и.о. Министра здравоохранения Республики Казахстан от 10 ноября 2009 года № 689»;</w:t>
      </w:r>
      <w:r>
        <w:br/>
      </w:r>
      <w:r>
        <w:rPr>
          <w:rFonts w:ascii="Times New Roman"/>
          <w:b w:val="false"/>
          <w:i w:val="false"/>
          <w:color w:val="000000"/>
          <w:sz w:val="28"/>
        </w:rPr>
        <w:t>
</w:t>
      </w:r>
      <w:r>
        <w:rPr>
          <w:rFonts w:ascii="Times New Roman"/>
          <w:b w:val="false"/>
          <w:i w:val="false"/>
          <w:color w:val="000000"/>
          <w:sz w:val="28"/>
        </w:rPr>
        <w:t>
      дополнить приложениями 1, 2, 3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Министерства здравоохранения Республики Казахстан (Токежанов Б.Т.)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юридической службы и государственных закупок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2011 года.</w:t>
      </w:r>
    </w:p>
    <w:bookmarkEnd w:id="0"/>
    <w:p>
      <w:pPr>
        <w:spacing w:after="0"/>
        <w:ind w:left="0"/>
        <w:jc w:val="both"/>
      </w:pPr>
      <w:r>
        <w:rPr>
          <w:rFonts w:ascii="Times New Roman"/>
          <w:b w:val="false"/>
          <w:i/>
          <w:color w:val="000000"/>
          <w:sz w:val="28"/>
        </w:rPr>
        <w:t>      Министр                                    С. Каирбекова</w:t>
      </w:r>
    </w:p>
    <w:bookmarkStart w:name="z1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октября 2011 года</w:t>
      </w:r>
    </w:p>
    <w:bookmarkEnd w:id="1"/>
    <w:bookmarkStart w:name="z1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2009 года  </w:t>
      </w:r>
    </w:p>
    <w:bookmarkEnd w:id="2"/>
    <w:bookmarkStart w:name="z17" w:id="3"/>
    <w:p>
      <w:pPr>
        <w:spacing w:after="0"/>
        <w:ind w:left="0"/>
        <w:jc w:val="left"/>
      </w:pPr>
      <w:r>
        <w:rPr>
          <w:rFonts w:ascii="Times New Roman"/>
          <w:b/>
          <w:i w:val="false"/>
          <w:color w:val="000000"/>
        </w:rPr>
        <w:t xml:space="preserve"> 
Индикаторы оценки достигнутых результатов работы социальных</w:t>
      </w:r>
      <w:r>
        <w:br/>
      </w:r>
      <w:r>
        <w:rPr>
          <w:rFonts w:ascii="Times New Roman"/>
          <w:b/>
          <w:i w:val="false"/>
          <w:color w:val="000000"/>
        </w:rPr>
        <w:t>
работников организаций первичной медико-санитарной помощи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171"/>
        <w:gridCol w:w="3452"/>
        <w:gridCol w:w="3072"/>
        <w:gridCol w:w="2873"/>
      </w:tblGrid>
      <w:tr>
        <w:trPr>
          <w:trHeight w:val="315"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 индикатора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Формула расчета</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сколько</w:t>
            </w:r>
            <w:r>
              <w:br/>
            </w:r>
            <w:r>
              <w:rPr>
                <w:rFonts w:ascii="Times New Roman"/>
                <w:b w:val="false"/>
                <w:i w:val="false"/>
                <w:color w:val="000000"/>
                <w:sz w:val="20"/>
              </w:rPr>
              <w:t>
</w:t>
            </w:r>
            <w:r>
              <w:rPr>
                <w:rFonts w:ascii="Times New Roman"/>
                <w:b/>
                <w:i w:val="false"/>
                <w:color w:val="000000"/>
                <w:sz w:val="20"/>
              </w:rPr>
              <w:t>считать</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Числитель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Знаменатель</w:t>
            </w:r>
          </w:p>
        </w:tc>
        <w:tc>
          <w:tcPr>
            <w:tcW w:w="0" w:type="auto"/>
            <w:vMerge/>
            <w:tcBorders>
              <w:top w:val="nil"/>
              <w:left w:val="single" w:color="cfcfcf" w:sz="5"/>
              <w:bottom w:val="single" w:color="cfcfcf" w:sz="5"/>
              <w:right w:val="single" w:color="cfcfcf" w:sz="5"/>
            </w:tcBorders>
          </w:tcPr>
          <w:p/>
        </w:tc>
      </w:tr>
      <w:tr>
        <w:trPr>
          <w:trHeight w:val="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4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госпитализации лиц</w:t>
            </w:r>
            <w:r>
              <w:br/>
            </w:r>
            <w:r>
              <w:rPr>
                <w:rFonts w:ascii="Times New Roman"/>
                <w:b w:val="false"/>
                <w:i w:val="false"/>
                <w:color w:val="000000"/>
                <w:sz w:val="20"/>
              </w:rPr>
              <w:t>
</w:t>
            </w:r>
            <w:r>
              <w:rPr>
                <w:rFonts w:ascii="Times New Roman"/>
                <w:b w:val="false"/>
                <w:i w:val="false"/>
                <w:color w:val="000000"/>
                <w:sz w:val="20"/>
              </w:rPr>
              <w:t>с обострениями хронических</w:t>
            </w:r>
            <w:r>
              <w:br/>
            </w:r>
            <w:r>
              <w:rPr>
                <w:rFonts w:ascii="Times New Roman"/>
                <w:b w:val="false"/>
                <w:i w:val="false"/>
                <w:color w:val="000000"/>
                <w:sz w:val="20"/>
              </w:rPr>
              <w:t>
</w:t>
            </w:r>
            <w:r>
              <w:rPr>
                <w:rFonts w:ascii="Times New Roman"/>
                <w:b w:val="false"/>
                <w:i w:val="false"/>
                <w:color w:val="000000"/>
                <w:sz w:val="20"/>
              </w:rPr>
              <w:t>заболеваний, не требующих</w:t>
            </w:r>
            <w:r>
              <w:br/>
            </w:r>
            <w:r>
              <w:rPr>
                <w:rFonts w:ascii="Times New Roman"/>
                <w:b w:val="false"/>
                <w:i w:val="false"/>
                <w:color w:val="000000"/>
                <w:sz w:val="20"/>
              </w:rPr>
              <w:t>
</w:t>
            </w:r>
            <w:r>
              <w:rPr>
                <w:rFonts w:ascii="Times New Roman"/>
                <w:b w:val="false"/>
                <w:i w:val="false"/>
                <w:color w:val="000000"/>
                <w:sz w:val="20"/>
              </w:rPr>
              <w:t>госпитализации в</w:t>
            </w:r>
            <w:r>
              <w:br/>
            </w:r>
            <w:r>
              <w:rPr>
                <w:rFonts w:ascii="Times New Roman"/>
                <w:b w:val="false"/>
                <w:i w:val="false"/>
                <w:color w:val="000000"/>
                <w:sz w:val="20"/>
              </w:rPr>
              <w:t>
</w:t>
            </w:r>
            <w:r>
              <w:rPr>
                <w:rFonts w:ascii="Times New Roman"/>
                <w:b w:val="false"/>
                <w:i w:val="false"/>
                <w:color w:val="000000"/>
                <w:sz w:val="20"/>
              </w:rPr>
              <w:t>круглосуточный стационар,</w:t>
            </w:r>
            <w:r>
              <w:br/>
            </w:r>
            <w:r>
              <w:rPr>
                <w:rFonts w:ascii="Times New Roman"/>
                <w:b w:val="false"/>
                <w:i w:val="false"/>
                <w:color w:val="000000"/>
                <w:sz w:val="20"/>
              </w:rPr>
              <w:t>
</w:t>
            </w:r>
            <w:r>
              <w:rPr>
                <w:rFonts w:ascii="Times New Roman"/>
                <w:b w:val="false"/>
                <w:i w:val="false"/>
                <w:color w:val="000000"/>
                <w:sz w:val="20"/>
              </w:rPr>
              <w:t>из числа населения,</w:t>
            </w:r>
            <w:r>
              <w:br/>
            </w:r>
            <w:r>
              <w:rPr>
                <w:rFonts w:ascii="Times New Roman"/>
                <w:b w:val="false"/>
                <w:i w:val="false"/>
                <w:color w:val="000000"/>
                <w:sz w:val="20"/>
              </w:rPr>
              <w:t>
</w:t>
            </w:r>
            <w:r>
              <w:rPr>
                <w:rFonts w:ascii="Times New Roman"/>
                <w:b w:val="false"/>
                <w:i w:val="false"/>
                <w:color w:val="000000"/>
                <w:sz w:val="20"/>
              </w:rPr>
              <w:t>прикрепленного к</w:t>
            </w:r>
            <w:r>
              <w:br/>
            </w:r>
            <w:r>
              <w:rPr>
                <w:rFonts w:ascii="Times New Roman"/>
                <w:b w:val="false"/>
                <w:i w:val="false"/>
                <w:color w:val="000000"/>
                <w:sz w:val="20"/>
              </w:rPr>
              <w:t>
</w:t>
            </w:r>
            <w:r>
              <w:rPr>
                <w:rFonts w:ascii="Times New Roman"/>
                <w:b w:val="false"/>
                <w:i w:val="false"/>
                <w:color w:val="000000"/>
                <w:sz w:val="20"/>
              </w:rPr>
              <w:t>организации ПМСП</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госпитализированных</w:t>
            </w:r>
            <w:r>
              <w:br/>
            </w:r>
            <w:r>
              <w:rPr>
                <w:rFonts w:ascii="Times New Roman"/>
                <w:b w:val="false"/>
                <w:i w:val="false"/>
                <w:color w:val="000000"/>
                <w:sz w:val="20"/>
              </w:rPr>
              <w:t>
</w:t>
            </w:r>
            <w:r>
              <w:rPr>
                <w:rFonts w:ascii="Times New Roman"/>
                <w:b w:val="false"/>
                <w:i w:val="false"/>
                <w:color w:val="000000"/>
                <w:sz w:val="20"/>
              </w:rPr>
              <w:t>лиц с обострениями</w:t>
            </w:r>
            <w:r>
              <w:br/>
            </w:r>
            <w:r>
              <w:rPr>
                <w:rFonts w:ascii="Times New Roman"/>
                <w:b w:val="false"/>
                <w:i w:val="false"/>
                <w:color w:val="000000"/>
                <w:sz w:val="20"/>
              </w:rPr>
              <w:t>
</w:t>
            </w:r>
            <w:r>
              <w:rPr>
                <w:rFonts w:ascii="Times New Roman"/>
                <w:b w:val="false"/>
                <w:i w:val="false"/>
                <w:color w:val="000000"/>
                <w:sz w:val="20"/>
              </w:rPr>
              <w:t>хронических</w:t>
            </w:r>
            <w:r>
              <w:br/>
            </w:r>
            <w:r>
              <w:rPr>
                <w:rFonts w:ascii="Times New Roman"/>
                <w:b w:val="false"/>
                <w:i w:val="false"/>
                <w:color w:val="000000"/>
                <w:sz w:val="20"/>
              </w:rPr>
              <w:t>
</w:t>
            </w:r>
            <w:r>
              <w:rPr>
                <w:rFonts w:ascii="Times New Roman"/>
                <w:b w:val="false"/>
                <w:i w:val="false"/>
                <w:color w:val="000000"/>
                <w:sz w:val="20"/>
              </w:rPr>
              <w:t>заболеваний, не</w:t>
            </w:r>
            <w:r>
              <w:br/>
            </w:r>
            <w:r>
              <w:rPr>
                <w:rFonts w:ascii="Times New Roman"/>
                <w:b w:val="false"/>
                <w:i w:val="false"/>
                <w:color w:val="000000"/>
                <w:sz w:val="20"/>
              </w:rPr>
              <w:t>
</w:t>
            </w:r>
            <w:r>
              <w:rPr>
                <w:rFonts w:ascii="Times New Roman"/>
                <w:b w:val="false"/>
                <w:i w:val="false"/>
                <w:color w:val="000000"/>
                <w:sz w:val="20"/>
              </w:rPr>
              <w:t>требующих</w:t>
            </w:r>
            <w:r>
              <w:br/>
            </w:r>
            <w:r>
              <w:rPr>
                <w:rFonts w:ascii="Times New Roman"/>
                <w:b w:val="false"/>
                <w:i w:val="false"/>
                <w:color w:val="000000"/>
                <w:sz w:val="20"/>
              </w:rPr>
              <w:t>
</w:t>
            </w:r>
            <w:r>
              <w:rPr>
                <w:rFonts w:ascii="Times New Roman"/>
                <w:b w:val="false"/>
                <w:i w:val="false"/>
                <w:color w:val="000000"/>
                <w:sz w:val="20"/>
              </w:rPr>
              <w:t>госпитализации в</w:t>
            </w:r>
            <w:r>
              <w:br/>
            </w:r>
            <w:r>
              <w:rPr>
                <w:rFonts w:ascii="Times New Roman"/>
                <w:b w:val="false"/>
                <w:i w:val="false"/>
                <w:color w:val="000000"/>
                <w:sz w:val="20"/>
              </w:rPr>
              <w:t>
</w:t>
            </w:r>
            <w:r>
              <w:rPr>
                <w:rFonts w:ascii="Times New Roman"/>
                <w:b w:val="false"/>
                <w:i w:val="false"/>
                <w:color w:val="000000"/>
                <w:sz w:val="20"/>
              </w:rPr>
              <w:t>круглосуточный</w:t>
            </w:r>
            <w:r>
              <w:br/>
            </w:r>
            <w:r>
              <w:rPr>
                <w:rFonts w:ascii="Times New Roman"/>
                <w:b w:val="false"/>
                <w:i w:val="false"/>
                <w:color w:val="000000"/>
                <w:sz w:val="20"/>
              </w:rPr>
              <w:t>
</w:t>
            </w:r>
            <w:r>
              <w:rPr>
                <w:rFonts w:ascii="Times New Roman"/>
                <w:b w:val="false"/>
                <w:i w:val="false"/>
                <w:color w:val="000000"/>
                <w:sz w:val="20"/>
              </w:rPr>
              <w:t>стационар, из числа</w:t>
            </w:r>
            <w:r>
              <w:br/>
            </w:r>
            <w:r>
              <w:rPr>
                <w:rFonts w:ascii="Times New Roman"/>
                <w:b w:val="false"/>
                <w:i w:val="false"/>
                <w:color w:val="000000"/>
                <w:sz w:val="20"/>
              </w:rPr>
              <w:t>
</w:t>
            </w:r>
            <w:r>
              <w:rPr>
                <w:rFonts w:ascii="Times New Roman"/>
                <w:b w:val="false"/>
                <w:i w:val="false"/>
                <w:color w:val="000000"/>
                <w:sz w:val="20"/>
              </w:rPr>
              <w:t>населения,прикреплен-</w:t>
            </w:r>
            <w:r>
              <w:br/>
            </w:r>
            <w:r>
              <w:rPr>
                <w:rFonts w:ascii="Times New Roman"/>
                <w:b w:val="false"/>
                <w:i w:val="false"/>
                <w:color w:val="000000"/>
                <w:sz w:val="20"/>
              </w:rPr>
              <w:t>
</w:t>
            </w:r>
            <w:r>
              <w:rPr>
                <w:rFonts w:ascii="Times New Roman"/>
                <w:b w:val="false"/>
                <w:i w:val="false"/>
                <w:color w:val="000000"/>
                <w:sz w:val="20"/>
              </w:rPr>
              <w:t>ного к организации</w:t>
            </w:r>
            <w:r>
              <w:br/>
            </w:r>
            <w:r>
              <w:rPr>
                <w:rFonts w:ascii="Times New Roman"/>
                <w:b w:val="false"/>
                <w:i w:val="false"/>
                <w:color w:val="000000"/>
                <w:sz w:val="20"/>
              </w:rPr>
              <w:t>
</w:t>
            </w:r>
            <w:r>
              <w:rPr>
                <w:rFonts w:ascii="Times New Roman"/>
                <w:b w:val="false"/>
                <w:i w:val="false"/>
                <w:color w:val="000000"/>
                <w:sz w:val="20"/>
              </w:rPr>
              <w:t>ПМСП</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всех</w:t>
            </w:r>
            <w:r>
              <w:br/>
            </w:r>
            <w:r>
              <w:rPr>
                <w:rFonts w:ascii="Times New Roman"/>
                <w:b w:val="false"/>
                <w:i w:val="false"/>
                <w:color w:val="000000"/>
                <w:sz w:val="20"/>
              </w:rPr>
              <w:t>
</w:t>
            </w:r>
            <w:r>
              <w:rPr>
                <w:rFonts w:ascii="Times New Roman"/>
                <w:b w:val="false"/>
                <w:i w:val="false"/>
                <w:color w:val="000000"/>
                <w:sz w:val="20"/>
              </w:rPr>
              <w:t>госпитализированных</w:t>
            </w:r>
            <w:r>
              <w:br/>
            </w:r>
            <w:r>
              <w:rPr>
                <w:rFonts w:ascii="Times New Roman"/>
                <w:b w:val="false"/>
                <w:i w:val="false"/>
                <w:color w:val="000000"/>
                <w:sz w:val="20"/>
              </w:rPr>
              <w:t>
</w:t>
            </w:r>
            <w:r>
              <w:rPr>
                <w:rFonts w:ascii="Times New Roman"/>
                <w:b w:val="false"/>
                <w:i w:val="false"/>
                <w:color w:val="000000"/>
                <w:sz w:val="20"/>
              </w:rPr>
              <w:t>больных, из числа</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прикрепленного к</w:t>
            </w:r>
            <w:r>
              <w:br/>
            </w:r>
            <w:r>
              <w:rPr>
                <w:rFonts w:ascii="Times New Roman"/>
                <w:b w:val="false"/>
                <w:i w:val="false"/>
                <w:color w:val="000000"/>
                <w:sz w:val="20"/>
              </w:rPr>
              <w:t>
</w:t>
            </w:r>
            <w:r>
              <w:rPr>
                <w:rFonts w:ascii="Times New Roman"/>
                <w:b w:val="false"/>
                <w:i w:val="false"/>
                <w:color w:val="000000"/>
                <w:sz w:val="20"/>
              </w:rPr>
              <w:t>организации ПМСП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3315"/>
        <w:gridCol w:w="3075"/>
        <w:gridCol w:w="3053"/>
        <w:gridCol w:w="2637"/>
      </w:tblGrid>
      <w:tr>
        <w:trPr>
          <w:trHeight w:val="315"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Весовой</w:t>
            </w:r>
            <w:r>
              <w:br/>
            </w:r>
            <w:r>
              <w:rPr>
                <w:rFonts w:ascii="Times New Roman"/>
                <w:b w:val="false"/>
                <w:i w:val="false"/>
                <w:color w:val="000000"/>
                <w:sz w:val="20"/>
              </w:rPr>
              <w:t>
</w:t>
            </w:r>
            <w:r>
              <w:rPr>
                <w:rFonts w:ascii="Times New Roman"/>
                <w:b/>
                <w:i w:val="false"/>
                <w:color w:val="000000"/>
                <w:sz w:val="20"/>
              </w:rPr>
              <w:t>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 данных</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Пороговое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на 1 МО*</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w:t>
            </w:r>
            <w:r>
              <w:br/>
            </w:r>
            <w:r>
              <w:rPr>
                <w:rFonts w:ascii="Times New Roman"/>
                <w:b w:val="false"/>
                <w:i w:val="false"/>
                <w:color w:val="000000"/>
                <w:sz w:val="20"/>
              </w:rPr>
              <w:t>
</w:t>
            </w:r>
            <w:r>
              <w:rPr>
                <w:rFonts w:ascii="Times New Roman"/>
                <w:b/>
                <w:i w:val="false"/>
                <w:color w:val="000000"/>
                <w:sz w:val="20"/>
              </w:rPr>
              <w:t>(раз в квартал,</w:t>
            </w:r>
            <w:r>
              <w:br/>
            </w:r>
            <w:r>
              <w:rPr>
                <w:rFonts w:ascii="Times New Roman"/>
                <w:b w:val="false"/>
                <w:i w:val="false"/>
                <w:color w:val="000000"/>
                <w:sz w:val="20"/>
              </w:rPr>
              <w:t>
</w:t>
            </w:r>
            <w:r>
              <w:rPr>
                <w:rFonts w:ascii="Times New Roman"/>
                <w:b/>
                <w:i w:val="false"/>
                <w:color w:val="000000"/>
                <w:sz w:val="20"/>
              </w:rPr>
              <w:t>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знаменатель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147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 066/у, основной</w:t>
            </w:r>
            <w:r>
              <w:br/>
            </w:r>
            <w:r>
              <w:rPr>
                <w:rFonts w:ascii="Times New Roman"/>
                <w:b w:val="false"/>
                <w:i w:val="false"/>
                <w:color w:val="000000"/>
                <w:sz w:val="20"/>
              </w:rPr>
              <w:t>
</w:t>
            </w:r>
            <w:r>
              <w:rPr>
                <w:rFonts w:ascii="Times New Roman"/>
                <w:b w:val="false"/>
                <w:i w:val="false"/>
                <w:color w:val="000000"/>
                <w:sz w:val="20"/>
              </w:rPr>
              <w:t>диагноз по кодам</w:t>
            </w:r>
            <w:r>
              <w:br/>
            </w:r>
            <w:r>
              <w:rPr>
                <w:rFonts w:ascii="Times New Roman"/>
                <w:b w:val="false"/>
                <w:i w:val="false"/>
                <w:color w:val="000000"/>
                <w:sz w:val="20"/>
              </w:rPr>
              <w:t>
</w:t>
            </w:r>
            <w:r>
              <w:rPr>
                <w:rFonts w:ascii="Times New Roman"/>
                <w:b w:val="false"/>
                <w:i w:val="false"/>
                <w:color w:val="000000"/>
                <w:sz w:val="20"/>
              </w:rPr>
              <w:t>МКБ-10**, указанным</w:t>
            </w:r>
            <w:r>
              <w:br/>
            </w:r>
            <w:r>
              <w:rPr>
                <w:rFonts w:ascii="Times New Roman"/>
                <w:b w:val="false"/>
                <w:i w:val="false"/>
                <w:color w:val="000000"/>
                <w:sz w:val="20"/>
              </w:rPr>
              <w:t>
</w:t>
            </w:r>
            <w:r>
              <w:rPr>
                <w:rFonts w:ascii="Times New Roman"/>
                <w:b w:val="false"/>
                <w:i w:val="false"/>
                <w:color w:val="000000"/>
                <w:sz w:val="20"/>
              </w:rPr>
              <w:t>в таблице</w:t>
            </w:r>
            <w:r>
              <w:br/>
            </w:r>
            <w:r>
              <w:rPr>
                <w:rFonts w:ascii="Times New Roman"/>
                <w:b w:val="false"/>
                <w:i w:val="false"/>
                <w:color w:val="000000"/>
                <w:sz w:val="20"/>
              </w:rPr>
              <w:t>
</w:t>
            </w:r>
            <w:r>
              <w:rPr>
                <w:rFonts w:ascii="Times New Roman"/>
                <w:b w:val="false"/>
                <w:i w:val="false"/>
                <w:color w:val="000000"/>
                <w:sz w:val="20"/>
                <w:u w:val="single"/>
              </w:rPr>
              <w:t xml:space="preserve">приложения </w:t>
            </w:r>
            <w:r>
              <w:rPr>
                <w:rFonts w:ascii="Times New Roman"/>
                <w:b w:val="false"/>
                <w:i w:val="false"/>
                <w:color w:val="000000"/>
                <w:sz w:val="20"/>
              </w:rPr>
              <w:t>2</w:t>
            </w:r>
            <w:r>
              <w:rPr>
                <w:rFonts w:ascii="Times New Roman"/>
                <w:b w:val="false"/>
                <w:i w:val="false"/>
                <w:color w:val="000000"/>
                <w:sz w:val="20"/>
              </w:rPr>
              <w:t xml:space="preserve"> к</w:t>
            </w:r>
            <w:r>
              <w:br/>
            </w:r>
            <w:r>
              <w:rPr>
                <w:rFonts w:ascii="Times New Roman"/>
                <w:b w:val="false"/>
                <w:i w:val="false"/>
                <w:color w:val="000000"/>
                <w:sz w:val="20"/>
              </w:rPr>
              <w:t>
</w:t>
            </w:r>
            <w:r>
              <w:rPr>
                <w:rFonts w:ascii="Times New Roman"/>
                <w:b w:val="false"/>
                <w:i w:val="false"/>
                <w:color w:val="000000"/>
                <w:sz w:val="20"/>
              </w:rPr>
              <w:t>Приказу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 066/у, все</w:t>
            </w:r>
            <w:r>
              <w:br/>
            </w:r>
            <w:r>
              <w:rPr>
                <w:rFonts w:ascii="Times New Roman"/>
                <w:b w:val="false"/>
                <w:i w:val="false"/>
                <w:color w:val="000000"/>
                <w:sz w:val="20"/>
              </w:rPr>
              <w:t>
</w:t>
            </w:r>
            <w:r>
              <w:rPr>
                <w:rFonts w:ascii="Times New Roman"/>
                <w:b w:val="false"/>
                <w:i w:val="false"/>
                <w:color w:val="000000"/>
                <w:sz w:val="20"/>
              </w:rPr>
              <w:t>госпитализированные</w:t>
            </w:r>
            <w:r>
              <w:br/>
            </w:r>
            <w:r>
              <w:rPr>
                <w:rFonts w:ascii="Times New Roman"/>
                <w:b w:val="false"/>
                <w:i w:val="false"/>
                <w:color w:val="000000"/>
                <w:sz w:val="20"/>
              </w:rPr>
              <w:t>
</w:t>
            </w:r>
            <w:r>
              <w:rPr>
                <w:rFonts w:ascii="Times New Roman"/>
                <w:b w:val="false"/>
                <w:i w:val="false"/>
                <w:color w:val="000000"/>
                <w:sz w:val="20"/>
              </w:rPr>
              <w:t>больные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на 5 % по</w:t>
            </w:r>
            <w:r>
              <w:br/>
            </w:r>
            <w:r>
              <w:rPr>
                <w:rFonts w:ascii="Times New Roman"/>
                <w:b w:val="false"/>
                <w:i w:val="false"/>
                <w:color w:val="000000"/>
                <w:sz w:val="20"/>
              </w:rPr>
              <w:t>
</w:t>
            </w:r>
            <w:r>
              <w:rPr>
                <w:rFonts w:ascii="Times New Roman"/>
                <w:b w:val="false"/>
                <w:i w:val="false"/>
                <w:color w:val="000000"/>
                <w:sz w:val="20"/>
              </w:rPr>
              <w:t>сравнению с</w:t>
            </w:r>
            <w:r>
              <w:br/>
            </w:r>
            <w:r>
              <w:rPr>
                <w:rFonts w:ascii="Times New Roman"/>
                <w:b w:val="false"/>
                <w:i w:val="false"/>
                <w:color w:val="000000"/>
                <w:sz w:val="20"/>
              </w:rPr>
              <w:t>
</w:t>
            </w:r>
            <w:r>
              <w:rPr>
                <w:rFonts w:ascii="Times New Roman"/>
                <w:b w:val="false"/>
                <w:i w:val="false"/>
                <w:color w:val="000000"/>
                <w:sz w:val="20"/>
              </w:rPr>
              <w:t>предыдущим</w:t>
            </w:r>
            <w:r>
              <w:br/>
            </w:r>
            <w:r>
              <w:rPr>
                <w:rFonts w:ascii="Times New Roman"/>
                <w:b w:val="false"/>
                <w:i w:val="false"/>
                <w:color w:val="000000"/>
                <w:sz w:val="20"/>
              </w:rPr>
              <w:t>
</w:t>
            </w:r>
            <w:r>
              <w:rPr>
                <w:rFonts w:ascii="Times New Roman"/>
                <w:b w:val="false"/>
                <w:i w:val="false"/>
                <w:color w:val="000000"/>
                <w:sz w:val="20"/>
              </w:rPr>
              <w:t>кварталом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bl>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*МО – медицинская организация</w:t>
      </w:r>
      <w:r>
        <w:br/>
      </w:r>
      <w:r>
        <w:rPr>
          <w:rFonts w:ascii="Times New Roman"/>
          <w:b w:val="false"/>
          <w:i w:val="false"/>
          <w:color w:val="000000"/>
          <w:sz w:val="28"/>
        </w:rPr>
        <w:t>
      **МКБ-10 – Международная классификация болезней 10-го пересмотра</w:t>
      </w:r>
    </w:p>
    <w:bookmarkEnd w:id="4"/>
    <w:bookmarkStart w:name="z19"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октября 2011 года</w:t>
      </w:r>
    </w:p>
    <w:bookmarkEnd w:id="5"/>
    <w:bookmarkStart w:name="z20"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2009 года  </w:t>
      </w:r>
    </w:p>
    <w:bookmarkEnd w:id="6"/>
    <w:bookmarkStart w:name="z21" w:id="7"/>
    <w:p>
      <w:pPr>
        <w:spacing w:after="0"/>
        <w:ind w:left="0"/>
        <w:jc w:val="left"/>
      </w:pPr>
      <w:r>
        <w:rPr>
          <w:rFonts w:ascii="Times New Roman"/>
          <w:b/>
          <w:i w:val="false"/>
          <w:color w:val="000000"/>
        </w:rPr>
        <w:t xml:space="preserve"> 
Перечень кодов Международной классификации болезней (далее -</w:t>
      </w:r>
      <w:r>
        <w:br/>
      </w:r>
      <w:r>
        <w:rPr>
          <w:rFonts w:ascii="Times New Roman"/>
          <w:b/>
          <w:i w:val="false"/>
          <w:color w:val="000000"/>
        </w:rPr>
        <w:t>
МКБ-10) для заболеваний, учитываемых при расчете индикатора</w:t>
      </w:r>
      <w:r>
        <w:br/>
      </w:r>
      <w:r>
        <w:rPr>
          <w:rFonts w:ascii="Times New Roman"/>
          <w:b/>
          <w:i w:val="false"/>
          <w:color w:val="000000"/>
        </w:rPr>
        <w:t>
«Уровень госпитализации лиц с обострениями хронических</w:t>
      </w:r>
      <w:r>
        <w:br/>
      </w:r>
      <w:r>
        <w:rPr>
          <w:rFonts w:ascii="Times New Roman"/>
          <w:b/>
          <w:i w:val="false"/>
          <w:color w:val="000000"/>
        </w:rPr>
        <w:t>
заболеваний, не требующих госпитализации в круглосуточный</w:t>
      </w:r>
      <w:r>
        <w:br/>
      </w:r>
      <w:r>
        <w:rPr>
          <w:rFonts w:ascii="Times New Roman"/>
          <w:b/>
          <w:i w:val="false"/>
          <w:color w:val="000000"/>
        </w:rPr>
        <w:t>
стационар, из числа прикрепленного населения»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570"/>
        <w:gridCol w:w="8758"/>
      </w:tblGrid>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МКБ-10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болезней</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50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Железодефицитная анемия</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 50 – G 64; G 70 – G 73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Болезни нервов, нервных корешков и сплетений</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Артериальная гипертензия</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 15 - V 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Артрозы</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10, N 12, N 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Тубулоинтерстициальные болезни почек</w:t>
            </w:r>
          </w:p>
        </w:tc>
      </w:tr>
    </w:tbl>
    <w:bookmarkStart w:name="z22"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октября 2011 года</w:t>
      </w:r>
    </w:p>
    <w:bookmarkEnd w:id="8"/>
    <w:bookmarkStart w:name="z23"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2009 года  </w:t>
      </w:r>
    </w:p>
    <w:bookmarkEnd w:id="9"/>
    <w:bookmarkStart w:name="z24" w:id="10"/>
    <w:p>
      <w:pPr>
        <w:spacing w:after="0"/>
        <w:ind w:left="0"/>
        <w:jc w:val="left"/>
      </w:pPr>
      <w:r>
        <w:rPr>
          <w:rFonts w:ascii="Times New Roman"/>
          <w:b/>
          <w:i w:val="false"/>
          <w:color w:val="000000"/>
        </w:rPr>
        <w:t xml:space="preserve"> 
Расчет суммы денежного вознаграждения</w:t>
      </w:r>
      <w:r>
        <w:br/>
      </w:r>
      <w:r>
        <w:rPr>
          <w:rFonts w:ascii="Times New Roman"/>
          <w:b/>
          <w:i w:val="false"/>
          <w:color w:val="000000"/>
        </w:rPr>
        <w:t>
для социальных работников ПМСП</w:t>
      </w:r>
    </w:p>
    <w:bookmarkEnd w:id="10"/>
    <w:bookmarkStart w:name="z25" w:id="11"/>
    <w:p>
      <w:pPr>
        <w:spacing w:after="0"/>
        <w:ind w:left="0"/>
        <w:jc w:val="both"/>
      </w:pPr>
      <w:r>
        <w:rPr>
          <w:rFonts w:ascii="Times New Roman"/>
          <w:b w:val="false"/>
          <w:i w:val="false"/>
          <w:color w:val="000000"/>
          <w:sz w:val="28"/>
        </w:rPr>
        <w:t>
      1. Расчет суммы денежного вознаграждения для социальных работников ПМСП осуществляется в два этапа, при этом на первом этапе осуществляется расчет до уровня регионов и организаций ПМСП, на втором этапе – до каждого социального работника организации ПМСП.</w:t>
      </w:r>
      <w:r>
        <w:br/>
      </w:r>
      <w:r>
        <w:rPr>
          <w:rFonts w:ascii="Times New Roman"/>
          <w:b w:val="false"/>
          <w:i w:val="false"/>
          <w:color w:val="000000"/>
          <w:sz w:val="28"/>
        </w:rPr>
        <w:t>
</w:t>
      </w:r>
      <w:r>
        <w:rPr>
          <w:rFonts w:ascii="Times New Roman"/>
          <w:b w:val="false"/>
          <w:i w:val="false"/>
          <w:color w:val="000000"/>
          <w:sz w:val="28"/>
        </w:rPr>
        <w:t>
      2. Первый этап расчета денежного вознаграждения для социальных работников ПМСП до уровня организации ПМСП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определяется сумма денежного вознаграждения для социальных работников по организации ПМСП по следующей формуле:</w:t>
      </w:r>
    </w:p>
    <w:bookmarkEnd w:id="11"/>
    <w:p>
      <w:pPr>
        <w:spacing w:after="0"/>
        <w:ind w:left="0"/>
        <w:jc w:val="left"/>
      </w:pPr>
      <w:r>
        <w:rPr>
          <w:rFonts w:ascii="Times New Roman"/>
          <w:b/>
          <w:i w:val="false"/>
          <w:color w:val="000000"/>
        </w:rPr>
        <w:t xml:space="preserve"> Ф</w:t>
      </w:r>
      <w:r>
        <w:rPr>
          <w:rFonts w:ascii="Times New Roman"/>
          <w:b/>
          <w:i w:val="false"/>
          <w:color w:val="000000"/>
          <w:vertAlign w:val="subscript"/>
        </w:rPr>
        <w:t xml:space="preserve">мо </w:t>
      </w:r>
      <w:r>
        <w:rPr>
          <w:rFonts w:ascii="Times New Roman"/>
          <w:b/>
          <w:i w:val="false"/>
          <w:color w:val="000000"/>
        </w:rPr>
        <w:t>= С</w:t>
      </w:r>
      <w:r>
        <w:rPr>
          <w:rFonts w:ascii="Times New Roman"/>
          <w:b/>
          <w:i w:val="false"/>
          <w:color w:val="000000"/>
          <w:vertAlign w:val="subscript"/>
        </w:rPr>
        <w:t>мо</w:t>
      </w:r>
      <w:r>
        <w:rPr>
          <w:rFonts w:ascii="Times New Roman"/>
          <w:b/>
          <w:i w:val="false"/>
          <w:color w:val="000000"/>
        </w:rPr>
        <w:t>*НСВ,</w:t>
      </w:r>
    </w:p>
    <w:bookmarkStart w:name="z28" w:id="12"/>
    <w:p>
      <w:pPr>
        <w:spacing w:after="0"/>
        <w:ind w:left="0"/>
        <w:jc w:val="both"/>
      </w:pPr>
      <w:r>
        <w:rPr>
          <w:rFonts w:ascii="Times New Roman"/>
          <w:b w:val="false"/>
          <w:i w:val="false"/>
          <w:color w:val="000000"/>
          <w:sz w:val="28"/>
        </w:rPr>
        <w:t>
</w:t>
      </w:r>
      <w:r>
        <w:rPr>
          <w:rFonts w:ascii="Times New Roman"/>
          <w:b w:val="false"/>
          <w:i/>
          <w:color w:val="000000"/>
          <w:sz w:val="28"/>
        </w:rPr>
        <w:t>      где Ф</w:t>
      </w:r>
      <w:r>
        <w:rPr>
          <w:rFonts w:ascii="Times New Roman"/>
          <w:b w:val="false"/>
          <w:i w:val="false"/>
          <w:color w:val="000000"/>
          <w:vertAlign w:val="subscript"/>
        </w:rPr>
        <w:t>мо</w:t>
      </w:r>
      <w:r>
        <w:rPr>
          <w:rFonts w:ascii="Times New Roman"/>
          <w:b w:val="false"/>
          <w:i/>
          <w:color w:val="000000"/>
          <w:sz w:val="28"/>
        </w:rPr>
        <w:t xml:space="preserve"> – сумма</w:t>
      </w:r>
      <w:r>
        <w:rPr>
          <w:rFonts w:ascii="Times New Roman"/>
          <w:b w:val="false"/>
          <w:i w:val="false"/>
          <w:color w:val="000000"/>
          <w:sz w:val="28"/>
        </w:rPr>
        <w:t xml:space="preserve"> денежного вознаграждения для социальных работников </w:t>
      </w:r>
      <w:r>
        <w:rPr>
          <w:rFonts w:ascii="Times New Roman"/>
          <w:b w:val="false"/>
          <w:i/>
          <w:color w:val="000000"/>
          <w:sz w:val="28"/>
        </w:rPr>
        <w:t>по медицинской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мо</w:t>
      </w:r>
      <w:r>
        <w:rPr>
          <w:rFonts w:ascii="Times New Roman"/>
          <w:b w:val="false"/>
          <w:i/>
          <w:color w:val="000000"/>
          <w:sz w:val="28"/>
        </w:rPr>
        <w:t xml:space="preserve"> – сумма баллов по медицинской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НСВ – норма ставки вознаграждения или стоимость 1 балла.</w:t>
      </w:r>
      <w:r>
        <w:br/>
      </w:r>
      <w:r>
        <w:rPr>
          <w:rFonts w:ascii="Times New Roman"/>
          <w:b w:val="false"/>
          <w:i w:val="false"/>
          <w:color w:val="000000"/>
          <w:sz w:val="28"/>
        </w:rPr>
        <w:t>
</w:t>
      </w:r>
      <w:r>
        <w:rPr>
          <w:rFonts w:ascii="Times New Roman"/>
          <w:b w:val="false"/>
          <w:i w:val="false"/>
          <w:color w:val="000000"/>
          <w:sz w:val="28"/>
        </w:rPr>
        <w:t>
      2) сумма баллов по медицинской организации (С</w:t>
      </w:r>
      <w:r>
        <w:rPr>
          <w:rFonts w:ascii="Times New Roman"/>
          <w:b w:val="false"/>
          <w:i w:val="false"/>
          <w:color w:val="000000"/>
          <w:vertAlign w:val="subscript"/>
        </w:rPr>
        <w:t>мо</w:t>
      </w:r>
      <w:r>
        <w:rPr>
          <w:rFonts w:ascii="Times New Roman"/>
          <w:b w:val="false"/>
          <w:i w:val="false"/>
          <w:color w:val="000000"/>
          <w:sz w:val="28"/>
        </w:rPr>
        <w:t>) рассчитывается по следующей формуле:</w:t>
      </w:r>
    </w:p>
    <w:bookmarkEnd w:id="12"/>
    <w:p>
      <w:pPr>
        <w:spacing w:after="0"/>
        <w:ind w:left="0"/>
        <w:jc w:val="left"/>
      </w:pPr>
      <w:r>
        <w:rPr>
          <w:rFonts w:ascii="Times New Roman"/>
          <w:b/>
          <w:i w:val="false"/>
          <w:color w:val="000000"/>
        </w:rPr>
        <w:t xml:space="preserve"> С</w:t>
      </w:r>
      <w:r>
        <w:rPr>
          <w:rFonts w:ascii="Times New Roman"/>
          <w:b/>
          <w:i w:val="false"/>
          <w:color w:val="000000"/>
          <w:vertAlign w:val="subscript"/>
        </w:rPr>
        <w:t>мо</w:t>
      </w:r>
      <w:r>
        <w:rPr>
          <w:rFonts w:ascii="Times New Roman"/>
          <w:b/>
          <w:i w:val="false"/>
          <w:color w:val="000000"/>
          <w:vertAlign w:val="subscript"/>
        </w:rPr>
        <w:t> </w:t>
      </w:r>
      <w:r>
        <w:rPr>
          <w:rFonts w:ascii="Times New Roman"/>
          <w:b/>
          <w:i w:val="false"/>
          <w:color w:val="000000"/>
        </w:rPr>
        <w:t>= ИП</w:t>
      </w:r>
      <w:r>
        <w:rPr>
          <w:rFonts w:ascii="Times New Roman"/>
          <w:b/>
          <w:i w:val="false"/>
          <w:color w:val="000000"/>
          <w:vertAlign w:val="subscript"/>
        </w:rPr>
        <w:t>мо</w:t>
      </w:r>
      <w:r>
        <w:rPr>
          <w:rFonts w:ascii="Times New Roman"/>
          <w:b/>
          <w:i w:val="false"/>
          <w:color w:val="000000"/>
        </w:rPr>
        <w:t>*К</w:t>
      </w:r>
      <w:r>
        <w:rPr>
          <w:rFonts w:ascii="Times New Roman"/>
          <w:b/>
          <w:i w:val="false"/>
          <w:color w:val="000000"/>
          <w:vertAlign w:val="subscript"/>
        </w:rPr>
        <w:t>соц</w:t>
      </w:r>
      <w:r>
        <w:rPr>
          <w:rFonts w:ascii="Times New Roman"/>
          <w:b/>
          <w:i w:val="false"/>
          <w:color w:val="000000"/>
        </w:rPr>
        <w:t>,</w:t>
      </w:r>
    </w:p>
    <w:bookmarkStart w:name="z32" w:id="13"/>
    <w:p>
      <w:pPr>
        <w:spacing w:after="0"/>
        <w:ind w:left="0"/>
        <w:jc w:val="both"/>
      </w:pPr>
      <w:r>
        <w:rPr>
          <w:rFonts w:ascii="Times New Roman"/>
          <w:b w:val="false"/>
          <w:i w:val="false"/>
          <w:color w:val="000000"/>
          <w:sz w:val="28"/>
        </w:rPr>
        <w:t>
</w:t>
      </w:r>
      <w:r>
        <w:rPr>
          <w:rFonts w:ascii="Times New Roman"/>
          <w:b w:val="false"/>
          <w:i/>
          <w:color w:val="000000"/>
          <w:sz w:val="28"/>
        </w:rPr>
        <w:t>      где К</w:t>
      </w:r>
      <w:r>
        <w:rPr>
          <w:rFonts w:ascii="Times New Roman"/>
          <w:b w:val="false"/>
          <w:i w:val="false"/>
          <w:color w:val="000000"/>
          <w:vertAlign w:val="subscript"/>
        </w:rPr>
        <w:t>псоц</w:t>
      </w:r>
      <w:r>
        <w:rPr>
          <w:rFonts w:ascii="Times New Roman"/>
          <w:b w:val="false"/>
          <w:i/>
          <w:color w:val="000000"/>
          <w:sz w:val="28"/>
        </w:rPr>
        <w:t xml:space="preserve"> – коэффициент персонала социальных работников, рассчитанный как отношение количества социальных работников данной организации ПМСП к минимальной численности социальных работников среди всех организаций ПМСП. Если в организации ПМСП отсутствуют социальные работники, данный коэффициент равен 0 и, соответственно, сумма денежного вознаграждения для поощрения социальных работников равна 0.</w:t>
      </w:r>
      <w:r>
        <w:br/>
      </w:r>
      <w:r>
        <w:rPr>
          <w:rFonts w:ascii="Times New Roman"/>
          <w:b w:val="false"/>
          <w:i w:val="false"/>
          <w:color w:val="000000"/>
          <w:sz w:val="28"/>
        </w:rPr>
        <w:t>
</w:t>
      </w:r>
      <w:r>
        <w:rPr>
          <w:rFonts w:ascii="Times New Roman"/>
          <w:b w:val="false"/>
          <w:i w:val="false"/>
          <w:color w:val="000000"/>
          <w:sz w:val="28"/>
        </w:rPr>
        <w:t>
      3) норма ставки вознаграждения определяется по следующей формуле:</w:t>
      </w:r>
    </w:p>
    <w:bookmarkEnd w:id="13"/>
    <w:p>
      <w:pPr>
        <w:spacing w:after="0"/>
        <w:ind w:left="0"/>
        <w:jc w:val="left"/>
      </w:pPr>
      <w:r>
        <w:rPr>
          <w:rFonts w:ascii="Times New Roman"/>
          <w:b/>
          <w:i w:val="false"/>
          <w:color w:val="000000"/>
        </w:rPr>
        <w:t xml:space="preserve"> НСВ = Ф</w:t>
      </w:r>
      <w:r>
        <w:rPr>
          <w:rFonts w:ascii="Times New Roman"/>
          <w:b/>
          <w:i w:val="false"/>
          <w:color w:val="000000"/>
          <w:vertAlign w:val="subscript"/>
        </w:rPr>
        <w:t>скпн</w:t>
      </w:r>
      <w:r>
        <w:rPr>
          <w:rFonts w:ascii="Times New Roman"/>
          <w:b/>
          <w:i w:val="false"/>
          <w:color w:val="000000"/>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i w:val="false"/>
          <w:color w:val="000000"/>
        </w:rPr>
        <w:t>С</w:t>
      </w:r>
      <w:r>
        <w:rPr>
          <w:rFonts w:ascii="Times New Roman"/>
          <w:b/>
          <w:i w:val="false"/>
          <w:color w:val="000000"/>
          <w:vertAlign w:val="subscript"/>
        </w:rPr>
        <w:t>мо</w:t>
      </w:r>
      <w:r>
        <w:rPr>
          <w:rFonts w:ascii="Times New Roman"/>
          <w:b/>
          <w:i w:val="false"/>
          <w:color w:val="000000"/>
        </w:rPr>
        <w:t>,</w:t>
      </w:r>
    </w:p>
    <w:bookmarkStart w:name="z34" w:id="14"/>
    <w:p>
      <w:pPr>
        <w:spacing w:after="0"/>
        <w:ind w:left="0"/>
        <w:jc w:val="both"/>
      </w:pPr>
      <w:r>
        <w:rPr>
          <w:rFonts w:ascii="Times New Roman"/>
          <w:b w:val="false"/>
          <w:i w:val="false"/>
          <w:color w:val="000000"/>
          <w:sz w:val="28"/>
        </w:rPr>
        <w:t>
</w:t>
      </w:r>
      <w:r>
        <w:rPr>
          <w:rFonts w:ascii="Times New Roman"/>
          <w:b w:val="false"/>
          <w:i/>
          <w:color w:val="000000"/>
          <w:sz w:val="28"/>
        </w:rPr>
        <w:t>      где Ф</w:t>
      </w:r>
      <w:r>
        <w:rPr>
          <w:rFonts w:ascii="Times New Roman"/>
          <w:b w:val="false"/>
          <w:i w:val="false"/>
          <w:color w:val="000000"/>
          <w:vertAlign w:val="subscript"/>
        </w:rPr>
        <w:t>скпн</w:t>
      </w:r>
      <w:r>
        <w:rPr>
          <w:rFonts w:ascii="Times New Roman"/>
          <w:b w:val="false"/>
          <w:i/>
          <w:color w:val="000000"/>
          <w:sz w:val="28"/>
        </w:rPr>
        <w:t xml:space="preserve"> – общая сумма финансовых средств, выделенных на денежное вознаграждение для социальных работников в данный отчетный период,</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color w:val="000000"/>
          <w:sz w:val="28"/>
        </w:rPr>
        <w:t>С</w:t>
      </w:r>
      <w:r>
        <w:rPr>
          <w:rFonts w:ascii="Times New Roman"/>
          <w:b w:val="false"/>
          <w:i w:val="false"/>
          <w:color w:val="000000"/>
          <w:vertAlign w:val="subscript"/>
        </w:rPr>
        <w:t>мо</w:t>
      </w:r>
      <w:r>
        <w:rPr>
          <w:rFonts w:ascii="Times New Roman"/>
          <w:b w:val="false"/>
          <w:i/>
          <w:color w:val="000000"/>
          <w:sz w:val="28"/>
        </w:rPr>
        <w:t xml:space="preserve"> – общая сумма результирующих баллов по всем МО РК за данный отчетный период.</w:t>
      </w:r>
      <w:r>
        <w:br/>
      </w:r>
      <w:r>
        <w:rPr>
          <w:rFonts w:ascii="Times New Roman"/>
          <w:b w:val="false"/>
          <w:i w:val="false"/>
          <w:color w:val="000000"/>
          <w:sz w:val="28"/>
        </w:rPr>
        <w:t>
</w:t>
      </w:r>
      <w:r>
        <w:rPr>
          <w:rFonts w:ascii="Times New Roman"/>
          <w:b w:val="false"/>
          <w:i w:val="false"/>
          <w:color w:val="000000"/>
          <w:sz w:val="28"/>
        </w:rPr>
        <w:t>
      3. Второй этап расчета суммы денежного вознаграждения до уровня каждого социального работника организации ПМСП осуществляется согласно пунктам 19, 20 Правил, при этом распределение средств производится из рассчитанной суммы стимулирующего компонента подушевого норматива – Ф</w:t>
      </w:r>
      <w:r>
        <w:rPr>
          <w:rFonts w:ascii="Times New Roman"/>
          <w:b w:val="false"/>
          <w:i w:val="false"/>
          <w:color w:val="000000"/>
          <w:vertAlign w:val="subscript"/>
        </w:rPr>
        <w:t>соц</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