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0fb" w14:textId="13c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производства, включающей сведения для его утверждения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27 августа 2011 года №  156. Зарегистрирован в Министерстве юстиции 12 сентября 2011 года № 7186. Утратил силу приказом Министра энергетики Республики Казахстан от 3 марта 2015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03.03.2015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производства, включающую сведения для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Производителям нефтепродуктов представлять на утверждение в уполномоченный орган в области нефти и газа паспорт производства согласно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нефти и газа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2011 года № 156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Паспорт производства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для нефтеперерабатывающих заводов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паспорта в редакции приказа Министра нефти и газа РК от 25.09.2013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/ ИИН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 в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нефтеперерабатывающие заводы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предоставляют: Министерство нефти и газа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20 декабря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 </w:t>
      </w:r>
      <w:r>
        <w:rPr>
          <w:rFonts w:ascii="Times New Roman"/>
          <w:b w:val="false"/>
          <w:i/>
          <w:color w:val="000000"/>
          <w:sz w:val="28"/>
        </w:rPr>
        <w:t>(должность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 </w:t>
      </w:r>
      <w:r>
        <w:rPr>
          <w:rFonts w:ascii="Times New Roman"/>
          <w:b w:val="false"/>
          <w:i/>
          <w:color w:val="000000"/>
          <w:sz w:val="28"/>
        </w:rPr>
        <w:t>(Ф.И.О.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 </w:t>
      </w:r>
      <w:r>
        <w:rPr>
          <w:rFonts w:ascii="Times New Roman"/>
          <w:b w:val="false"/>
          <w:i/>
          <w:color w:val="000000"/>
          <w:sz w:val="28"/>
        </w:rPr>
        <w:t>(дата, подпись и печать)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(Подпись)  (Ф.И.О.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(Дата и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 </w:t>
      </w:r>
      <w:r>
        <w:rPr>
          <w:rFonts w:ascii="Times New Roman"/>
          <w:b w:val="false"/>
          <w:i/>
          <w:color w:val="000000"/>
          <w:sz w:val="28"/>
        </w:rPr>
        <w:t>(адрес объекта недвижимости)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 </w:t>
      </w:r>
      <w:r>
        <w:rPr>
          <w:rFonts w:ascii="Times New Roman"/>
          <w:b w:val="false"/>
          <w:i/>
          <w:color w:val="000000"/>
          <w:sz w:val="28"/>
        </w:rPr>
        <w:t>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>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>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Эл.почта</w:t>
      </w:r>
      <w:r>
        <w:rPr>
          <w:rFonts w:ascii="Times New Roman"/>
          <w:b w:val="false"/>
          <w:i w:val="false"/>
          <w:color w:val="000000"/>
          <w:sz w:val="28"/>
        </w:rPr>
        <w:t>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Основные виды деятельности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Проектная мощность по переработке нефти (с учетом модернизации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реконструкции предприятия)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Справка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 от _________ № ______ производителя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 (Дата)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Акт ввода в эксплуатацию нефтеперерабатывающего завода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 от 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 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основному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Производимые основные виды нефтепродуктов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4593"/>
        <w:gridCol w:w="4739"/>
        <w:gridCol w:w="3741"/>
      </w:tblGrid>
      <w:tr>
        <w:trPr>
          <w:trHeight w:val="11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полуфабрикатов *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(соответствие 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в т.ч.)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каждой установки и ассортимент выпускаемой продукции указывается в зависимости от загрузки сырьем и ассортимента перерабатываемой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Приведено в соответствие с Статистическим классификатором промышленной продукции (товаров, услуг) (СКПП) ВСТ - 07 ред.3 (блок идентификации 19.20.4)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Регламент использования оборудования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608"/>
        <w:gridCol w:w="8464"/>
      </w:tblGrid>
      <w:tr>
        <w:trPr>
          <w:trHeight w:val="13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использования имеющегося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соблюдения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(Технические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ГОСТ, ТУ в т.ч.)</w:t>
            </w:r>
          </w:p>
        </w:tc>
      </w:tr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Резервуары, используемые на производстве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184"/>
        <w:gridCol w:w="2106"/>
        <w:gridCol w:w="3581"/>
        <w:gridCol w:w="3365"/>
      </w:tblGrid>
      <w:tr>
        <w:trPr>
          <w:trHeight w:val="16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 остатками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Таблицы 1, 2, 3 корректируются по мере реконструкции и модернизации предприятия (завода).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переработки нефти 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нефтепродуктов в течение года в разрезе месяцев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Таблица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 - 20 __ гг. (тыс. тонн)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465"/>
        <w:gridCol w:w="950"/>
        <w:gridCol w:w="1091"/>
        <w:gridCol w:w="950"/>
        <w:gridCol w:w="1021"/>
        <w:gridCol w:w="740"/>
        <w:gridCol w:w="927"/>
        <w:gridCol w:w="646"/>
        <w:gridCol w:w="857"/>
        <w:gridCol w:w="1021"/>
        <w:gridCol w:w="858"/>
        <w:gridCol w:w="881"/>
        <w:gridCol w:w="905"/>
        <w:gridCol w:w="1069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нефтепродукта 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 производства представляется в пронумерованном и прошнурованном виде и заверяется гербовой печатью производителя нефтепродуктов (для физических лиц – подписывается).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Приведено в соответствие с Статистическим классификатором промышленной продукции (товаров, услуг) (СКПП) ВСТ - 07 ред.3 (блок идентификации 19.20.4)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* Приобретение и поставку сырой нефти на НПЗ обеспечивает владелец самостоятельно, на свободном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</w:t>
      </w:r>
      <w:r>
        <w:rPr>
          <w:rFonts w:ascii="Times New Roman"/>
          <w:b w:val="false"/>
          <w:i/>
          <w:color w:val="000000"/>
          <w:sz w:val="28"/>
        </w:rPr>
        <w:t>(Первый руководитель)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(подпись и печать)</w:t>
      </w:r>
      <w:r>
        <w:rPr>
          <w:rFonts w:ascii="Times New Roman"/>
          <w:b w:val="false"/>
          <w:i w:val="false"/>
          <w:color w:val="000000"/>
          <w:sz w:val="28"/>
        </w:rPr>
        <w:t>     Ф.И.О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