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19d" w14:textId="20e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июня 2011 года № 344. Зарегистрирован в Министерстве юстиции Республики Казахстан 27 июня 2011 года № 7037. Утратил силу приказом Министра здравоохранения Республики Казахстан от 21 декабря 2020 года № ҚР ДСМ-309/2020.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(зарегистрированный в Реестре государственной регистрации нормативных правовых актах Республики Казахстан № 5946, опубликованный в Собрании актов центральных исполнительных и иных центральных государственных органов Республики Казахстан № 7, 2010 года; Бюллетень нормативных правовых актов центральных исполнительных и иных государственных органов Республики, 2010 год, № 9, ст. 384),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"5. Формирование дополнительного компонента к тарифу первичной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Планирование затрат на формирование дополнительного компонента к тарифу ПМСП направлено на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стимулирующей составляющей подушевого норматива для финансирования организаций ПМСП за достигнутые результаты, направляемые на материальное поощрение медицинских работников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медицинских работников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Дополнительный компонент к тарифу ПМСП – составляющая тарифа ПМСП, учитывающая итоги деятельности организации первичной медико-санитарной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Участники системы выплаты дополнительного компонента к тарифу осуществляют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здравоохранения Республики Казахстан (далее – Министерство здравоохранения):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мероприятий при разработке системы дополнительного компонента к тарифу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дополнительного компонента к тарифу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дополнительного компонента к тарифу ПМСП по итогам оценки достигнутых результатов работы организаций ПМСП в разрезе регионов после проверки достоверности сведений о результатах работы организаций ПМСП, представленных Управлениями здравоохранения областей, городов республиканского значения и столицы (далее – Управление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дополнительного компонента к тарифу ПМСП на уровне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участников системы на уровне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утверждение размера выплат дополнительного компонента к тарифу ПМСП для каждой организации ПМСП на основании оценки индикаторов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осуществления выплат дополнительного компонента к тарифу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системы дополнительного компонента к тарифу ПМСП и внесение предложений Министерству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организаций ПМСП по вопросам дополнительного компонента к тарифу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управленческих решений и совершенствование системы непрерывного повышения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средств дополнительного компонента к тарифу ПМСП.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деятельности организации ПМСП учитываются посредством индикаторов оценки достигнутых результатов работы организации ПМСП согласно приложениям 2 и 3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индикаторов оценки достигнутых результатов работы организаций ПМСП осуществляется путем сравнения данных отчетного периода с предыдущим аналогичным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Случаи, влияющие на значения индикаторов, формируются в базах данных "Национальный регистр больных туберкулезом", "Регистр онкологических больных", программного комплекса автоматизированной информационной системы (далее – АИС) "Стационар", "Регистр беременных и новорожденных", АИС "Материнства и детства" (далее - база данных), а также по результатам государственного контроля в сфере оказания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Сводная информация по случаям оказания медицинской помощи, влияющих на значения индикаторов, в разрезе каждого региона размещается в программном комплексе "Портал дополнительного компонента к тарифу первичной медико-санитарной помощи" (далее – Портал) в режиме реального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действующая рабочая группа по внедрению дополнительного компонента к тарифу ПМСП Министерства здравоохранения осуществляет анализ случаев оказания медицинской помощи, влияющих на значения индикаторов в разрезе каждого региона, по результатам анализа предварительные данные размещаются в Портале 5 числа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Ежемесячно Управление здравоохранения обеспечивает анализ и мониторинг случаев оказания медицинской помощи, влияющих на значения индикаторов, при технической поддержке филиалов государственного предприятия на праве хозяйственного ведения "Республиканский центр развития 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Комиссией по оценке результатов и начислению выплат при Управлении здравоохранения рассматриваются предварительные данные по случаям оказания медицинской помощи, влияющих на значения индикаторов, по результатам которого Управление здравоохранения представляет данные на согласование в Министерство здравоохранения к 10 числу следующего за отчетным кварталом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Постоянно действующая рабочая группа по внедрению дополнительного компонента к тарифу ПМСП Министерства здравоохранения анализирует представленную информацию на предмет соответствия значений индикаторов базам данных и результатам государственного контроля в сфере оказания медицинских услуг. При выявлении обоснованных несоответствий значения корректируются.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Итоги оценки достигнутых результатов работы организаций ПМСП в разрезе регионов закрепляются решением Экспертного Совета по вопросам стандартизации и оценке медицинских технологий Министерства здравоохранения, состав и положение которого утверждены приказом и.о. Министра здравоохранения Республики Казахстан от 1 марта 2010 года № 139 "Об утверждении деятельности Экспертного Совета по стандартизации и оценке медицинских технологий Министерства здравоохранения Республики Казахстан". Суммы дополнительного компонента к тарифу ПМСП, требующие межрегиональной корректировки, утверждаются решением внутриведомственной бюджетной комиссии Министерства здравоохранения, состав и положение которого утверждены приказом Министра здравоохранения Республики Казахстан от 13 февраля 2009 года № 87 "Об утверждении Состава и Положения внутриведомственной бюджетной комиссии Министерства здравоохранения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оценки достигнутых результатов работы организаций ПМСП размещаются в Портале не позднее 12 числа,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по оценке результатов и начислению выплат при управлении здравоохранения регистрирует за отчетный период значения по каждому индикатору в разрезе медицинских организаций ПМСП не позднее 15 числа, следующего за отчетным, и осуществляет расчет размера стимулирующих выплат для организаций ПМСП в соответствии с достижением тех или иных значений по индикаторам согласно пункту 35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Управление здравоохранения утверждает и производит выплату сумм стимулирующей составляющей организациям ПМСП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ПМСП распределяет размеры стимулирующих выплат по структурным подразделениям. Выплата сумм стимулирующей составляющей осуществляется во время выдачи основной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выплаты сумм дополнительного компонента к тарифу ПМСП Управление здравоохранения составляет отчет и направляет в Министерство здравоохранения к 25 числу, следующего за отчетным кварталом, по форме согласно приложению 5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распределения суммы дополнительного компонента к тарифу ПМСП Управление здравоохранения осуществляет экспертную оценку сложившихся уровней величин по каждому индикатору оценки достигнутых результатов работы организации ПМСП, определяет и реализует меры, направленные на улучшение показателей деятельности организаций ПМСП. Реализация данных мер осуществляется на основе разработанного и утвержденного руководителем Управления здравоохранения плана с дальнейшим ежемесячным отчетом.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Определение дополнительного компонента к тарифу ПМСП производится по следующему алгоритму: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интегрального (комплексный) показателя значений индикаторов каждой организации ПМСП в баллах согласно приложению 6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суммы стимулирующей надбавки для каждой организации ПМСП в тенге согласно приложению 7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Должностные лица Управлений здравоохранения за ненадлежащее исполнение своих должностных обязанностей, предоставление недостоверных сведений о результатах работы организаций ПМСП несут ответственность по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Министерства здравоохранения Республики Казахстан (Токежанов Б.Т.)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распространяется на отношения, возникшие с 1 января 2011 года.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Курмангалиеву А.Д.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оценки достигнутых результатов работы</w:t>
      </w:r>
      <w:r>
        <w:br/>
      </w:r>
      <w:r>
        <w:rPr>
          <w:rFonts w:ascii="Times New Roman"/>
          <w:b/>
          <w:i w:val="false"/>
          <w:color w:val="000000"/>
        </w:rPr>
        <w:t>организаций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2647"/>
        <w:gridCol w:w="3113"/>
        <w:gridCol w:w="1320"/>
        <w:gridCol w:w="2585"/>
        <w:gridCol w:w="1318"/>
      </w:tblGrid>
      <w:tr>
        <w:trPr>
          <w:trHeight w:val="30" w:hRule="atLeast"/>
        </w:trPr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Формула расчета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считать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Делимое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ПМСП),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ЖФВ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беременности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 с ЭГП,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ЖФВ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ЭГП,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подростковой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(15-18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(15-18 лет)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абортов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 родам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абортов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дней 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 (ОКИ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7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 (ОКИ,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от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до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легких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туберкулеза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 легких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 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инсульт* 100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 системы:-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2"/>
        <w:gridCol w:w="3357"/>
        <w:gridCol w:w="2144"/>
        <w:gridCol w:w="10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данных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Пороговое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(раз в 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год)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числитель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знаменатель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смерти, подтвержденный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ККМФД о предотвратимости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2009/у-02 "Карта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приказом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(далее – приказ МЗ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РК) от 22.12.2008 года №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мониторинге родившихся,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детей до 1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 смертности"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приказ № 665)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беременных ЖФВ с ЭГП по кодам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МКБ-10, указанным в таблице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приложения 3 к Методике.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066/у "Статистическая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выбывшего из стационара"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Ф.№ 066/у),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приказом МЗ РК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23.11.2010 года № 907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форм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здравоохранения".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066/у,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O85-O92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066/у, основной диагноз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беременности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в возрасте 15-18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диагноз,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МКБ O85-O92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 по кодам МКБ,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 таблице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 Методике.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066/у, основной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 на 5 %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смерти из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2009/у-01 "Карта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родившегося живым,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мертворожденного, умершего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в возрасте до 1 года",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приказом № 665,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расширенной до 5 лет,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определенным причинам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(коды смертельных исходов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 ОРИ, предотвратимых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 указаны в Перечне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больных туберкулезом.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туберкулеза, указанные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таблице № 4 приложения 3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онкологических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больных, перечень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 локализации указан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Перечне 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№ 066/у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из ККМФД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ЖФВ – женщины фертильного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ККМФД – территориальный Департамент Комитета контроля медицинской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ЭГП – экстрагенитальная патология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– международный классификатор болезней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ОКИ – острые кишечные 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 – острые респираторные инфекции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Перечни кодов Международной классификации болезней,</w:t>
      </w:r>
      <w:r>
        <w:br/>
      </w:r>
      <w:r>
        <w:rPr>
          <w:rFonts w:ascii="Times New Roman"/>
          <w:b/>
          <w:i w:val="false"/>
          <w:color w:val="000000"/>
        </w:rPr>
        <w:t>учитываемые при расчете индикаторов оценки достигнутых</w:t>
      </w:r>
      <w:r>
        <w:br/>
      </w:r>
      <w:r>
        <w:rPr>
          <w:rFonts w:ascii="Times New Roman"/>
          <w:b/>
          <w:i w:val="false"/>
          <w:color w:val="000000"/>
        </w:rPr>
        <w:t>результатов работы организации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Таблица № 1. Перечень № 1 - Перечень кодов Международной</w:t>
      </w:r>
      <w:r>
        <w:br/>
      </w:r>
      <w:r>
        <w:rPr>
          <w:rFonts w:ascii="Times New Roman"/>
          <w:b/>
          <w:i w:val="false"/>
          <w:color w:val="000000"/>
        </w:rPr>
        <w:t>классификации болезней (далее - МКБ-10)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индикаторов материнской и детской</w:t>
      </w:r>
      <w:r>
        <w:br/>
      </w:r>
      <w:r>
        <w:rPr>
          <w:rFonts w:ascii="Times New Roman"/>
          <w:b/>
          <w:i w:val="false"/>
          <w:color w:val="000000"/>
        </w:rPr>
        <w:t>смертности управляемые на уровне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(далее – ПМСП)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100"/>
        <w:gridCol w:w="843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МКБ 10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A02 - A04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сальмонелеззные инфекции, шигелез, другие бактериальные кишечные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A08 - A09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и другие уточненные кишечные инфекции, диарея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предположительно инфекционного происхождения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J00 - J22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назофарингит (насморк), острый синусит, острый фарингит,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тонзиллит, острый ларингит и трахеит, острый обструктивный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ларингит (круп) и эпиглоттит, острые инфекции верхних дыхательных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множественной и неуточненной локализации, грипп, вызванный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идентифицированным вирусом гриппа, грипп, вирус не идентифицирован,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пневмония, не классифицированная в других рубриках,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streptococcus pneumoniae, пневмония, вызванная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(палочкой афанасьева-пфейффера),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пневмония, не классифицированная в других рубриках,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вызванная другими инфекционными агентами,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классифицированная в других рубриках, пневмония при болезнях,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классифицированных в других рубриках, пневмония без уточнения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возбудителя, острый бронхит, острый бронхиолит, острая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респираторная инфекция нижних дыхательных путей неуточненная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K59.1</w:t>
            </w:r>
          </w:p>
        </w:tc>
        <w:tc>
          <w:tcPr>
            <w:tcW w:w="8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диарея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№ 2. Перечень № 2 - Перечень кодов МКБ-10 для</w:t>
      </w:r>
      <w:r>
        <w:br/>
      </w:r>
      <w:r>
        <w:rPr>
          <w:rFonts w:ascii="Times New Roman"/>
          <w:b/>
          <w:i w:val="false"/>
          <w:color w:val="000000"/>
        </w:rPr>
        <w:t>заболеваний, при которых абсолютно противопоказана</w:t>
      </w:r>
      <w:r>
        <w:br/>
      </w:r>
      <w:r>
        <w:rPr>
          <w:rFonts w:ascii="Times New Roman"/>
          <w:b/>
          <w:i w:val="false"/>
          <w:color w:val="000000"/>
        </w:rPr>
        <w:t>беременность, учитываемых при расчете индикатора</w:t>
      </w:r>
      <w:r>
        <w:br/>
      </w:r>
      <w:r>
        <w:rPr>
          <w:rFonts w:ascii="Times New Roman"/>
          <w:b/>
          <w:i w:val="false"/>
          <w:color w:val="000000"/>
        </w:rPr>
        <w:t>"Беременность женщин с ЭГП"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5522"/>
        <w:gridCol w:w="5551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А16, А17,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А18, А19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активного распространенного легочного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внелегочного туберкулезного процесса с осложнениями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активный туберкулез с множественной (МЛУ) и широкой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 устойчивостью (ШЛУ) или в сочетании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сахарным диабетом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настоящем 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всех локализаций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D60-61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D65, D68.2-68.9,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D69.6-69.9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 рецидивирующие или тяжело протекающие пурпура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геморрагические состояния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F01-03, F05.1,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F06.0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органические, включая симптоматические, психические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F10.5- F10.7,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F11.5- F11.7,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F12.5- F12.7,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F13.5- F13.7,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F14.5- F14.7,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F15.5- F15.7,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F16.5- F16.7,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F17.5- F17.7,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F18.5- F18.7,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F19.5- F19.7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F20.00, F20.10,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F20.20, F20.30,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F20.40, F20.50,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F20.60, F20.01,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F20.11, F20.21,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F20.31, F20.41,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F20.51, F20.61,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F20.02, F20.12,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F20.22, F20.32,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F20.42, F20.52,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F20.62, F22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F71-73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G40-41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с развитием психических нарушений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цистицеркоз, наследственные нервно-мышечные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заболевания ЦНС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нейрона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демиелинизирующие заболевания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G70, 73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 миастенические синдромы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G61.0, 61.8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(Гийена-Барре) и хронические воспалительные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заболевания, нарколепсия,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каталепсия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Н47.0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двухсторонняя нейропатия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Н36.0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диабетической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гемофтальм на фоне гипертонической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ретинопатии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I01.0-01.2,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I01.8-01.9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ревматическая лихорадка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I50.9 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 приобретенные пороки 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осложнившиеся хронической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III-IV ст. по NYHA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жизнеугрожающими нарушениями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I11.0, I12.0,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I13.0-13.2,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болезнь, II-III ст.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течение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сердца, не корригированная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(консервативными или хирургическими методами)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с развитием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сердечно-легочной недостаточности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III-IV ст.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NYHA любой этиологии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I33.0, I33.9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 подострый эндокардит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I40, I42, I46,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I49, I50.0-50.1,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миокардиты, кардиомиопатии, осложненные хронической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 III-IV по NYHA,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протезирования клапанов сердца с признаками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недостаточности III-IV по NYHA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жизнеугрожающими нарушениями ритма и проводимости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I49, I46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жизнеугрожающие нарушения сердечного ритма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I71.0-71.9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I01.0-01.2,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I01.8, I01.9,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митральной комиссуротомии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возникновением рестеноза, сердечной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III-IV ст. по NYHA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жизнеугрожающими нарушениями сердечного ритма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проводимости, наличием легочной гипертензии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 ревматизма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J45, J96.1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астма, тяжелое течение,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неконтролируемая, ДН III степени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J43.1, J96.1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эмфизема, ДН III степени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Q33.6, J96.1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гипоплазия легких, распространенная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тяжелое течение, ДН III степени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J47, J96.1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 легких, ДН III степени,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лимфангиолейомиоматоз легких, ДН III степени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J84.9, J96.1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фиброзирующий альвеолит, ДН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степени, первичная легочная гипертензия, ДН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К22.2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и стеноз пищевода, искусственный пищевод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пищевода - ГЭРБ, осложненная язвой,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стриктурой, пищевод Баррета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К31.2, 31.5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желудка и двенадцатиперстной кишки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болезнь, осложненная кровотечением, стеноз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хирургического лечения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К50.8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в стадии обострения (в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ремиссии решать в индивидуальном порядке)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К71-71.2, 71.5,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71.7, 71.9,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74-74.6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и хронические заболевания печени в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обострения, тяжелое течение; цирроз печени,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декомпенсированный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86.1, 86.6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с выраженным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секреторной функции и синдромом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всасывания тяжелой степени (стадия фиброза)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гломерулонефрит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нефропатия IV, V ст.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O98-O99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классифицированные в других рубриках,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осложняющие беременность, роды и послеродовой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другие болезни матери, классифицированные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рубриках, но осложняющие беременность, роды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послеродовой период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O24.0, O24.1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инсулинзависимый, существовавший ранее сахарный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инсулиннезависимый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№ 3. Перечень № 3 - Перечень кодов МКБ-10 для</w:t>
      </w:r>
      <w:r>
        <w:br/>
      </w:r>
      <w:r>
        <w:rPr>
          <w:rFonts w:ascii="Times New Roman"/>
          <w:b/>
          <w:i w:val="false"/>
          <w:color w:val="000000"/>
        </w:rPr>
        <w:t>заболеваний, учитываемых при расчете индикатора "Уровень</w:t>
      </w:r>
      <w:r>
        <w:br/>
      </w:r>
      <w:r>
        <w:rPr>
          <w:rFonts w:ascii="Times New Roman"/>
          <w:b/>
          <w:i w:val="false"/>
          <w:color w:val="000000"/>
        </w:rPr>
        <w:t>абортов по отношению к родам"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6736"/>
        <w:gridCol w:w="437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(МКБ-10: О02-07)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O02.0, O02.1,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O02.8, O02.9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занос. Несостоявшийся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выкидыш. Другие уточненные анормальные продукты зачатия.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Самопроизвольный аборт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O04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аборт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аборта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O06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неуточненный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O07-O07.9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Неудачная попытка аборта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O80.0-O80.9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затылочном предлежании.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в ягодичном предлежании. Одноплодные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самопроизвольные роды неуточненные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O81, O81.0-O81.5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одноплодные, родоразрешение с наложением щипцов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вакуум-экстрактора Исключено: неудачная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попытка применения вакуум-экстрактора или щипцов (O66.5)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O82, O82.0-O82.9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одноплодные, родоразрешение посредством кесарева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элективного кесарева сечения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O83, O83.0-O83.9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одноплодные, родоразрешение с использованием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плода за тазовый конец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O84, O84.0-O84.9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Роды многоплодные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№ 4. Перечень № 4 - Перечень кодов МКБ-10 для</w:t>
      </w:r>
      <w:r>
        <w:br/>
      </w:r>
      <w:r>
        <w:rPr>
          <w:rFonts w:ascii="Times New Roman"/>
          <w:b/>
          <w:i w:val="false"/>
          <w:color w:val="000000"/>
        </w:rPr>
        <w:t>заболеваний, учитываемых при расчете индикаторов</w:t>
      </w:r>
      <w:r>
        <w:br/>
      </w:r>
      <w:r>
        <w:rPr>
          <w:rFonts w:ascii="Times New Roman"/>
          <w:b/>
          <w:i w:val="false"/>
          <w:color w:val="000000"/>
        </w:rPr>
        <w:t>"Несвоевременно диагностированных больных с</w:t>
      </w:r>
      <w:r>
        <w:br/>
      </w:r>
      <w:r>
        <w:rPr>
          <w:rFonts w:ascii="Times New Roman"/>
          <w:b/>
          <w:i w:val="false"/>
          <w:color w:val="000000"/>
        </w:rPr>
        <w:t>туберкулезом легких"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Осложненными случаями туберкулеза должны считать впервые выявленных больных туберкулезом со следующими клиническими формами: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подострый и хронический диссеминированный туберкулез (берется из заключительного клинического диагноза карты ТБ01 – коды 07,08,09,10);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казеозная пневмония (берется из заключительного клинического диагноза карты ТБ01 – коды 15, 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фиброзно-кавернозный туберкулез (берется из заключительного клинического диагноза карты ТБ01 – коды 21, 22);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деструктивные изменения в легких или бактериовыделение.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5694"/>
        <w:gridCol w:w="3440"/>
        <w:gridCol w:w="394"/>
      </w:tblGrid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туберкулезный комплекс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внутригрудных лимфатических узлов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острый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подострый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хронический ТБ легких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Очаговый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Инфильтративный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Казеозная пневмония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Туберкулома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Кавернозный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Фиброзно-кавернозный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с бактериовыделением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Цирротический ТБ легких без бактериовыделения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одной уточненной локализации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множественной локализации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ТБ неуточненной локализации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ТБ неуточненной локализации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нервной системы других локализаций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Перечень № 5 - Перечень топографий опухолей</w:t>
      </w:r>
      <w:r>
        <w:br/>
      </w:r>
      <w:r>
        <w:rPr>
          <w:rFonts w:ascii="Times New Roman"/>
          <w:b/>
          <w:i w:val="false"/>
          <w:color w:val="000000"/>
        </w:rPr>
        <w:t>визуальной локализации по кодам МКБ-10 для заболеваний,</w:t>
      </w:r>
      <w:r>
        <w:br/>
      </w:r>
      <w:r>
        <w:rPr>
          <w:rFonts w:ascii="Times New Roman"/>
          <w:b/>
          <w:i w:val="false"/>
          <w:color w:val="000000"/>
        </w:rPr>
        <w:t>учитываемых при расчете индикаторов "Впервые выявленных</w:t>
      </w:r>
      <w:r>
        <w:br/>
      </w:r>
      <w:r>
        <w:rPr>
          <w:rFonts w:ascii="Times New Roman"/>
          <w:b/>
          <w:i w:val="false"/>
          <w:color w:val="000000"/>
        </w:rPr>
        <w:t>случаев с диагнозом злокачественного новообразования</w:t>
      </w:r>
      <w:r>
        <w:br/>
      </w:r>
      <w:r>
        <w:rPr>
          <w:rFonts w:ascii="Times New Roman"/>
          <w:b/>
          <w:i w:val="false"/>
          <w:color w:val="000000"/>
        </w:rPr>
        <w:t>визуальной локализации 3-4 стадии"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7"/>
        <w:gridCol w:w="3833"/>
        <w:gridCol w:w="5540"/>
      </w:tblGrid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МКБ-10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исключая кожу губы (С44.0)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верхней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Наружная поверхность нижней губы 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поверхность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верхней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нижней губы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Комиссура губ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губ,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неутонченные отделы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поверхность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поверхность языка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2/3 языка,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ЯЗЫЧНАЯ 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языка, выходящие за пределы 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ВЕРХНЕЙ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 НИЖНЕЙ ЧЕЛЮСТИ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ДЕСНА,БДУ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ОТДЕЛ ДНА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ДНА ПОЛОСТИ РТА, ВЫХОДЯЩЕЕ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 ПОЛОСТИ РТА,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НЕБО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НЕБО, БДУ (ИСКЛЮЧАЯ НОСОГЛОТОЧНУЮ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МЯГКОГО НЕБА, С11.3)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НЕБА,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ОТДЕЛЫ ПОЛОСТИ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ЩЕКИ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ПРЕДДВЕРИЕ РТА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РЕТРОМОЛЯРНАЯ ОБЛАСТЬ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НЕУТОЧНЕННЫХ ОТДЕЛОВ ПОЛОСТИ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РТА,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ОКОЛОУШНАЯ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БОЛЬШИЕ СЛЮННЫЕ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ПОДНИЖЕЧЕЛЮСТНАЯ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ПОДЪЯЗЫЧКОВАЯ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БОЛЬШИХ СЛЮННЫХ ЖЕЛЕЗ,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СЛЮННАЯ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ЯМКА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МИНДАЛИКОВАЯ ДУЖКА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МИНДАЛИНЫ, ВЫХОДЯЩЕЕ ЗА ПРЕДЕЛЫ ОДНОЙ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МИНДАЛИНА,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ЯМКА НАДГОРТАННИКА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ПОВЕРХНОСТЬ НАДГОРТАННИКА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СТЕНКА РОТОГЛОТКИ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ЖАБЕРНАЯ ЩЕЛЬ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РОТОГЛОТКИ,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РОТОГЛОТКА,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СТЕНКА НОСОГЛОТКИ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СТЕНКА НОСОГЛОТКИ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СТЕНКА НОСОГЛОТКИ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СТЕНКА НОСОГЛОТКИ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НОСОГЛОТКИ,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НОСОГЛОТКА,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 КАРМАН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ГОРТАННАЯ ЧАСТЬ ГЛОТКИ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КИШКА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ПРОХОД,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АНАЛЬНЫЙ КАНАЛ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КЛОАКОГЕННАЯ ЗОНА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ПРЯМОЙ КИШКИ ЗАДНЕГО ПРОХОДА И АНАЛЬНОГО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ПОЛОСТЬ РТА И СРЕДНЕЕ УХО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УХО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ГОРТАНЬ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ГОЛОСОВОЙ АППАРАТ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НАДСВЯЗОЧНОЕ ПРОСТРАНСТВО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 ГОРТАНИ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ГОРТАНИ,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ГУБЫ,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УХО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ДРУГИХ И НЕУТОЧНЕННЫХ ОТДЕЛОВ ЛИЦА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ТУЛОВИЩА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ВЕРХНЕЙ КОНЕЧНОСТИ И ПЛЕЧА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НИЖНЕЙ КОНЕЧНОСТИ И ТАЗОБЕДРЕННОЙ ОБЛАСТИ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ВЕРХНЕВНУТРЕННИЙ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НИЖНЕВНУТРЕННИЙ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ВЕРХНЕНАРУЖНЫЙ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НИЖНЕНАРУЖНЫЙ КВАДРАНТ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ПОДМЫШЕЧНАЯ ДОЛЯ МОЛОЧНОЙ ЖЕЛЕЗЫ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МОЛОЧНОЙ ЖЕЛЕЗЫ, ВЫХОДЯЩЕЕ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ЖЕЛЕЗА,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ПОЛОВАЯ ГУБА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КЛИТОР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ВЛАГАЛИЩЕ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ЧАСТЬ ШЕЙКИ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ШЕЙКИ МАТКИ,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ПЕРЕШЕЕК МАТКИ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ТЕЛА МАТКИ, ВЫХОДЯЩЕЕ ЗА ПРЕДЕЛЫ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ПЛОТЬ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 ПОЛОВОГО ЧЛЕНА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ЧЛЕН,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ОПУСТИВШЕЕСЯ ЯИЧКО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ЯИЧКО,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МУЖСКИЕ ПОЛОВЫЕ ОРГАНЫ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ПРИДАТОК ЯИЧКА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КАНАТИК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МОШОНКА,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ЧАСТИ МУЖСКИХ ПОЛОВЫХ ОРГАНОВ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МУЖСКИХ ПОЛОВЫХ ОРГАНОВ, ВЫХОДЯЩЕЕ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ОДНОЙ ЛОКАЛИЗАЦИ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ПОЛОВЫЕ ОРГАНЫ,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 И ЕГО ВСПОМОГАТЕЛЬНЫЙ АППАРАТ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ОБОЛОЧКА ГЛАЗА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РЕСНИЧНОЕ ТЕЛО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УЗЛЫ, ГОЛОВЫ, ЛИЦА, ШЕИ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ПОДМЫШЕЧНОЙ ЯМКИ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ПАХОВОЙ ОБЛАСТИ НОГИ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ЛИМФАТИЧЕСКИЙ УЗЕЛ,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НЕТОЧНО ОБОЗНАЧЕННЫЕ ЛОКАЛИЗАЦИИ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ЛИЦО ИЛИ ШЕЯ,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ГРУДНАЯ КЛЕТКА,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КОНЕЧНОСТЬ,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КОНЕЧНОСТЬ, БДУ</w:t>
            </w:r>
          </w:p>
        </w:tc>
      </w:tr>
      <w:tr>
        <w:trPr>
          <w:trHeight w:val="30" w:hRule="atLeast"/>
        </w:trPr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НЕТОЧНО ОБОЗНАЧЕННЫЕ ЛОКАЛИЗАЦИИ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№ 6. Перечень № 6 – Перечень кодов МКБ-10 для</w:t>
      </w:r>
      <w:r>
        <w:br/>
      </w:r>
      <w:r>
        <w:rPr>
          <w:rFonts w:ascii="Times New Roman"/>
          <w:b/>
          <w:i w:val="false"/>
          <w:color w:val="000000"/>
        </w:rPr>
        <w:t>заболеваний, учитываемых при расчете индикаторов с</w:t>
      </w:r>
      <w:r>
        <w:br/>
      </w:r>
      <w:r>
        <w:rPr>
          <w:rFonts w:ascii="Times New Roman"/>
          <w:b/>
          <w:i w:val="false"/>
          <w:color w:val="000000"/>
        </w:rPr>
        <w:t>осложнениями заболеваний сердечно-сосудистой системы:</w:t>
      </w:r>
      <w:r>
        <w:br/>
      </w:r>
      <w:r>
        <w:rPr>
          <w:rFonts w:ascii="Times New Roman"/>
          <w:b/>
          <w:i w:val="false"/>
          <w:color w:val="000000"/>
        </w:rPr>
        <w:t>артериальная гипертензия, инфаркт миокарда, инсульт</w:t>
      </w:r>
      <w:r>
        <w:br/>
      </w:r>
      <w:r>
        <w:rPr>
          <w:rFonts w:ascii="Times New Roman"/>
          <w:b/>
          <w:i w:val="false"/>
          <w:color w:val="000000"/>
        </w:rPr>
        <w:t>на уровне ПМСП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4528"/>
        <w:gridCol w:w="666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МКБ-10: I10-I13,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I20-I21.4,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I60-I66.9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болезней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(первичная) гипертензия, Исключено: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 сосудов: - глаза (H35.0) - мозга (I60-I69)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болезнь сердца [гипертоническая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 любое состояние, указанное в рубриках I50.-,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I51.4-I51.9, обусловленное гипертензией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I11.0-I11.9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 с (застойной)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I12, I12.0-I12.9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почек, Включено: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артериосклероз почек, артериосклеротический нефрит,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(хронический) (интерстициальный), гипертензивная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нефропатия, любое состояние, указанное в рубриках N18.-,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N19.- или N26.- в сочетании с любым состоянием,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в рубрике I10, нефросклероз, Исключено: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гипертензия (I15.-) Гипертензивная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[гипертоническая] болезнь с преимущественным поражением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с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почек без почечной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I13, I13.0-I13.9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 и почек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сердечно-почечная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сердечно-сосудистая почечная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состояние, указанное в рубрике I11.-, в сочетании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любым состоянием, указанным в рубрике I12.-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 и почек с (застойной)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почек с почечной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 и почек с (застойной)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 и почечной недостаточностью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преимущественным поражением сердца и почек неуточненная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I20.0-I20.9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[грудная жаба]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Нестабильная стенокардия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с документально подтвержденным спазмом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I21.0-I21.4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 инфаркт миокарда, уточненный как острый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 продолжительностью 4 недели (28 дней)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после возникновения острого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миокарда: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перенесенный в прошлом (I25.2)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последующий (I22.-)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уточненный как хронический или продолжительностью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 нед (более 28 дней) от начала (I25.8)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текущие осложнения после острого инфаркта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 (I23.-)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постинфарктный миокардиальный синдром (I24.1)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передней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нижней стенки миокарда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других уточненных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трансмуральный инфаркт миокарда 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субэндокардиальный инфаркт миокарда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I60, I60.0-I60.9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 разрыв аневризмы сосудов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последствия субарахноидального кровоизлияния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(I69.0)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каротидного синуса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бифуркации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средней мозговой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передней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задней соединительной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базилярной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позвоночной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других внутричерепных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из внутричерепной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 неуточненной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субарахноидальное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I61, I61.0-I61.9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последствия кровоизлияния в мозг (I69.1)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субкортикальное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кортикальное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полушарие неуточненное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ствол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 мозжечок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внутрижелудочковое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множественной локализации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внутримозговое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 неуточненное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I62.0, I62.1,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I62.9, I62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последствия внутричерепного кровоизлияния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(I69.2)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Субдуральное кровоизлияние (острое) (нетравматическое)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Нетравматическое экстрадуральное кровоизлияние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Внутричерепное кровоизлияние (нетравматическое)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I63, I63.0-I63.9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 закупорка и стеноз церебральных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прецеребральных артерий, вызывающие 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осложнения после инфаркта мозга (I69.3)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прецеребральных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прецеребральных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стенозом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эмболией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неуточненной закупоркой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стенозом мозговых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мозга, вызванный тромбозом вен мозга,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непиогенный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 неуточненный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I65, I65.0-I65.9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прецеребральных артерий,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приводящие к инфаркту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состояния, вызывающие инфаркт мозга (I63.-)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I66, I66.0-I66.9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церебральных артерий, не приводящие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инфаркту мозга средней, передней и задней мозговых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артерий и тромбоз артерий мозжечка, не вызывающие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 (полная) (частичная)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Исключено: состояния, вызывающие инфаркт мозга (I63.-)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артерии мозга неуточненной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Согласование по случаям, влияющим на значения индикаторов</w:t>
      </w:r>
      <w:r>
        <w:br/>
      </w:r>
      <w:r>
        <w:rPr>
          <w:rFonts w:ascii="Times New Roman"/>
          <w:b/>
          <w:i w:val="false"/>
          <w:color w:val="000000"/>
        </w:rPr>
        <w:t>оценки достигнутых результатов работы организации первичной</w:t>
      </w:r>
      <w:r>
        <w:br/>
      </w:r>
      <w:r>
        <w:rPr>
          <w:rFonts w:ascii="Times New Roman"/>
          <w:b/>
          <w:i w:val="false"/>
          <w:color w:val="000000"/>
        </w:rPr>
        <w:t xml:space="preserve">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по ____________ области (г.г. Астаны, Алматы)</w:t>
      </w:r>
      <w:r>
        <w:br/>
      </w:r>
      <w:r>
        <w:rPr>
          <w:rFonts w:ascii="Times New Roman"/>
          <w:b/>
          <w:i w:val="false"/>
          <w:color w:val="000000"/>
        </w:rPr>
        <w:t>за ____ квартал 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191"/>
        <w:gridCol w:w="1191"/>
        <w:gridCol w:w="1523"/>
        <w:gridCol w:w="4821"/>
        <w:gridCol w:w="1192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ПМСП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ПМСП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ЖФВ с ЭГП,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(15-18 лет)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2"/>
        <w:gridCol w:w="1394"/>
        <w:gridCol w:w="3066"/>
        <w:gridCol w:w="2343"/>
        <w:gridCol w:w="2165"/>
      </w:tblGrid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дней до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ПМСП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(ОКИ ОРИ)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туберкулезом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локализаций 3-4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среди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из числа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артериальная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инфаркт миокарда;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инсульт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сравнению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 случае согласия в строке "Согласование"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"Согласны", в случаях несогласия указывается обоснование причин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здравоохранения 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результатам выплаты сумм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компонента к тарифу первичной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по __________________ области (г.г. Астаны, Алматы)</w:t>
      </w:r>
      <w:r>
        <w:br/>
      </w:r>
      <w:r>
        <w:rPr>
          <w:rFonts w:ascii="Times New Roman"/>
          <w:b/>
          <w:i w:val="false"/>
          <w:color w:val="000000"/>
        </w:rPr>
        <w:t>за ____ квартал 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2222"/>
        <w:gridCol w:w="1604"/>
        <w:gridCol w:w="986"/>
        <w:gridCol w:w="3458"/>
        <w:gridCol w:w="2223"/>
      </w:tblGrid>
      <w:tr>
        <w:trPr>
          <w:trHeight w:val="30" w:hRule="atLeast"/>
        </w:trPr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тарифу ПМСП,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физ.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949"/>
        <w:gridCol w:w="4201"/>
        <w:gridCol w:w="4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штатного расписания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физ. 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стимулирующую надбавку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здравоохранения 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интегрального показателя значений индикаторов</w:t>
      </w:r>
      <w:r>
        <w:br/>
      </w:r>
      <w:r>
        <w:rPr>
          <w:rFonts w:ascii="Times New Roman"/>
          <w:b/>
          <w:i w:val="false"/>
          <w:color w:val="000000"/>
        </w:rPr>
        <w:t>каждой организации ПМСП в баллах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конкретному индикатору определяется значение предыдущего и текущего отчетных периодов в деятельности организации ПМСП - (Ип; 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определяется цель, которая должна была быть достигнута в текущем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Ц = Ип - Ип * 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значение индикатора рассчитано на снижение в динамике, где N – норматив снижения показателя в процентах,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Ц = Ип + Ип * 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значение индикатора рассчитано на повышение в динамике, где N – норматив увеличения показателя в процентах,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Ц = 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показатель по нормативу должен достигнуть определенного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определяется отклонение индикатора (ОЦ) от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ОЦ = Ц - 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отрицательное значение ОЦ показывает, что цель не достигнута, положительное значение - что цель перевыполнена, 0 – что показатель точно достиг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вычисляется приведенный показатель индикатора по отношению к достижению цели на основании значения ОЦ. Максимальное отклонение "в минус" оценивается как 0, попадание в цель – 1, максимальное отклонение "в плюс" - 2. Отклонения от цели находящиеся в интервале от 0 до 2 оцениваются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ППИ = 1 - ОЦ/ОЦмин,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оценивается отклонение в "минус"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ППИ = 1 + ОЦ/ОЦмакс,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если оценивается отклонение в "плюс"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где, ОЦмин – максимальное отклонение в "минус" среди всех организаций ПМСП, ОЦмакс – максимальное отношение "в плюс" среди всех организаций ПМСП,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вычисляется сумма баллов по индикатору путем умножения приведенного показателя (ППИ) на весовой коэффициент (ВК):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 = ППИ * ВК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повторяются описанные шаги 1-4 для всех индикаторов в целом для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суммируются суммы баллов по индикаторам по организациям ПМСП, тем самым получаем интегральный показатель организации ПМСП: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2011 года №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планирования затрат на медицинские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оказываемые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 помощи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суммы стимулирующей надбавки</w:t>
      </w:r>
      <w:r>
        <w:br/>
      </w:r>
      <w:r>
        <w:rPr>
          <w:rFonts w:ascii="Times New Roman"/>
          <w:b/>
          <w:i w:val="false"/>
          <w:color w:val="000000"/>
        </w:rPr>
        <w:t>для каждой организации ПМСП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определяется коэффициент прикрепленного населения путем деления количества прикрепленного населения к данной организации ПМСП к минимальному количеству прикрепленного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Кн = Н/Нмин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суммируются величины интегральных показателей по всем организациям ПМСП, к которым применен коэффициент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SИП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ИП * Кн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вычисляется величина нормы ставки вознаграждения (далее - НСВ) за текущий период путем деления запланированной суммы вознаграждения (Ф) на текущий период на сумму величин интегральных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НСВ = Ф/SИП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вычисляется величина стимулирующей надбавки по каждой организации ПМСП путем умножения величины интегрального показателя по каждой организации ПМСП на норму ставки вознаграждения: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СН = ИП * НСВ".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