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cc5b" w14:textId="91cc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20 декабря 2010 года № 644 "Об утверждении форм налоговой отчетности и Правил их составления"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апреля 2011 года № 188. Зарегистрирован в Министерстве юстиции Республики Казахстан 29 апреля 2011 года № 6927. Утратил силу приказом Министра финансов Республики Казахстан от 12 января 2012 года № 15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12.01.2012 </w:t>
      </w:r>
      <w:r>
        <w:rPr>
          <w:rFonts w:ascii="Times New Roman"/>
          <w:b w:val="false"/>
          <w:i w:val="false"/>
          <w:color w:val="ff0000"/>
          <w:sz w:val="28"/>
        </w:rPr>
        <w:t>№ 15</w:t>
      </w:r>
      <w:r>
        <w:rPr>
          <w:rFonts w:ascii="Times New Roman"/>
          <w:b w:val="false"/>
          <w:i w:val="false"/>
          <w:color w:val="ff0000"/>
          <w:sz w:val="28"/>
        </w:rPr>
        <w:t xml:space="preserve"> (вводится в действие с 01.01.2012).</w:t>
      </w:r>
    </w:p>
    <w:bookmarkEnd w:id="0"/>
    <w:bookmarkStart w:name="z2" w:id="1"/>
    <w:p>
      <w:pPr>
        <w:spacing w:after="0"/>
        <w:ind w:left="0"/>
        <w:jc w:val="both"/>
      </w:pPr>
      <w:r>
        <w:rPr>
          <w:rFonts w:ascii="Times New Roman"/>
          <w:b w:val="false"/>
          <w:i w:val="false"/>
          <w:color w:val="000000"/>
          <w:sz w:val="28"/>
        </w:rPr>
        <w:t>      В связи с введением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и на основании </w:t>
      </w:r>
      <w:r>
        <w:rPr>
          <w:rFonts w:ascii="Times New Roman"/>
          <w:b w:val="false"/>
          <w:i w:val="false"/>
          <w:color w:val="000000"/>
          <w:sz w:val="28"/>
        </w:rPr>
        <w:t>статьи 135–1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декабря 2010 года № 644 "Об утверждении форм налоговой отчетности и Правил их составления" (зарегистрированный в Реестре государственной регистрации нормативных правовых актов за № 6709, опубликованный в газетах "Егемен Қазақстан" от 1 января 2011 года № 1 (26403) и "Казахстанская правда" от 6 января 2011 года № 2 (26423))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100.00),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w:t>
      </w:r>
      <w:r>
        <w:rPr>
          <w:rFonts w:ascii="Times New Roman"/>
          <w:b w:val="false"/>
          <w:i w:val="false"/>
          <w:color w:val="000000"/>
          <w:sz w:val="28"/>
        </w:rPr>
        <w:t>третий</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абзаце </w:t>
      </w:r>
      <w:r>
        <w:rPr>
          <w:rFonts w:ascii="Times New Roman"/>
          <w:b w:val="false"/>
          <w:i w:val="false"/>
          <w:color w:val="000000"/>
          <w:sz w:val="28"/>
        </w:rPr>
        <w:t>четвертом</w:t>
      </w:r>
      <w:r>
        <w:rPr>
          <w:rFonts w:ascii="Times New Roman"/>
          <w:b w:val="false"/>
          <w:i w:val="false"/>
          <w:color w:val="000000"/>
          <w:sz w:val="28"/>
        </w:rPr>
        <w:t xml:space="preserve"> после слов "некоммерческих организаций, соответствующих условиям" дополнить словами "пункта 1";</w:t>
      </w:r>
      <w:r>
        <w:br/>
      </w:r>
      <w:r>
        <w:rPr>
          <w:rFonts w:ascii="Times New Roman"/>
          <w:b w:val="false"/>
          <w:i w:val="false"/>
          <w:color w:val="000000"/>
          <w:sz w:val="28"/>
        </w:rPr>
        <w:t>
</w:t>
      </w:r>
      <w:r>
        <w:rPr>
          <w:rFonts w:ascii="Times New Roman"/>
          <w:b w:val="false"/>
          <w:i w:val="false"/>
          <w:color w:val="000000"/>
          <w:sz w:val="28"/>
        </w:rPr>
        <w:t>
      дополнить абзацами седьмым и восьмым следующего содержания:</w:t>
      </w:r>
      <w:r>
        <w:br/>
      </w:r>
      <w:r>
        <w:rPr>
          <w:rFonts w:ascii="Times New Roman"/>
          <w:b w:val="false"/>
          <w:i w:val="false"/>
          <w:color w:val="000000"/>
          <w:sz w:val="28"/>
        </w:rPr>
        <w:t>
      "автономных организаций образования, указанных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r>
        <w:br/>
      </w:r>
      <w:r>
        <w:rPr>
          <w:rFonts w:ascii="Times New Roman"/>
          <w:b w:val="false"/>
          <w:i w:val="false"/>
          <w:color w:val="000000"/>
          <w:sz w:val="28"/>
        </w:rPr>
        <w:t>
      автономных организаций образования, указанных в подпунктах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130.00),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r>
        <w:br/>
      </w:r>
      <w:r>
        <w:rPr>
          <w:rFonts w:ascii="Times New Roman"/>
          <w:b w:val="false"/>
          <w:i w:val="false"/>
          <w:color w:val="000000"/>
          <w:sz w:val="28"/>
        </w:rPr>
        <w:t>
      некоммерческими организациями,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 за исключением акционерных обществ, учреждений и потребительских кооперативов, кроме кооперативов собственников квартир (помещений);</w:t>
      </w:r>
      <w:r>
        <w:br/>
      </w:r>
      <w:r>
        <w:rPr>
          <w:rFonts w:ascii="Times New Roman"/>
          <w:b w:val="false"/>
          <w:i w:val="false"/>
          <w:color w:val="000000"/>
          <w:sz w:val="28"/>
        </w:rPr>
        <w:t>
      автономными организациями образования, указанными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пункта 1</w:t>
      </w:r>
      <w:r>
        <w:rPr>
          <w:rFonts w:ascii="Times New Roman"/>
          <w:b w:val="false"/>
          <w:i w:val="false"/>
          <w:color w:val="000000"/>
          <w:sz w:val="28"/>
        </w:rPr>
        <w:t xml:space="preserve"> статьи 134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корпоративному подоходному налогу (форма 140.00),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(далее – Декларация), предназначенной для исчисления корпоративного подоходного налога. Декларация составляется:</w:t>
      </w:r>
      <w:r>
        <w:br/>
      </w:r>
      <w:r>
        <w:rPr>
          <w:rFonts w:ascii="Times New Roman"/>
          <w:b w:val="false"/>
          <w:i w:val="false"/>
          <w:color w:val="000000"/>
          <w:sz w:val="28"/>
        </w:rPr>
        <w:t>
      организациями, осуществляющими деятельность в социальной сфере,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автономными организациями образования, указанными в подпунктах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Налогового кодекса и соответствующими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4) в Правилах составления налоговой отчетности форм 100.00, 101.01, 101.02, 200.00, 210.00, 300.00, 851.00 утвержденных указанным приказом, по всему тексту после слов "для юридических лиц–производителей сельскохозяйственной продукции" дополнить словами ", продукции аквакультуры (рыбоводства)".</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первого официального опубликования и распространяется на отношения, возникающие с 1 января 2011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