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0471" w14:textId="97d0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частного предпринимательства в области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строительства и жилищно-коммунального хозяйства от 28 марта 2011 года № 123 и Министра экономического развития и торговли Республики Казахстан от 31 марта 2011 года № 75. Зарегистрирован в Министерстве юстиции Республики Казахстан 25 апреля 2011 года № 6905. Утратил силу приказом исполняющего обязанности Министра национальной экономики Республики Казахстан от 2 сентября 2016 года №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исполняющего обязанности Министра национальной экономики РК от 02.09.2016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строительства и жилищно-коммунального хозяйства от 27.04.2012 № 164 и Министра экономического развития и торговли РК от 02.05.2012 № 139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контроле и надзоре в Республике Казахстан" от 6 января 2011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проверочного листа в сфере частного предпринимательства в области архитектуры, градостроительства и строительства по объектам строительства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проверочного листа в сфере частного предпринимательства в области архитектуры, градостроительства и строительства по субъектам лицензирования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строительства и жилищно-коммунального хозяйства от 27.04.2012 № 164 и Министра экономического развития и торговли РК от 02.05.2012 № 139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контроля, аттестации и аккредитации Агентства Республики Казахстан по делам строительства и жилищно-коммунального хозяйства (Абдраймов Г.Р.)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-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18 февраля 2010 года № 62 и Министра экономики и бюджетного планирования Республики Казахстан от 19 февраля 2010 года № 83 "Об утверждении форм проверочных листов по вопросам проверки субъектов архитектурной, градостроительной и строительной деятельности и деятельности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лицензирования" (зарегистрированный в Реестре государственной регистрации нормативных правовых актов за № 6074, опубликованный в "Юридической газете" от 4 марта 2010 года № 33 (1829)).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строительства и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Нокин            ______________ Айтжанова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2011 года № 123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75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архитектуры,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градостроительства и строительства по объектам строительства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строительства и жилищно-коммунального хозяйства от 27.04.2012 № 164 и Министра экономического развития и торговли РК от 02.05.2012 № 139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 проверки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объект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объекта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начала проверки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завершения проверки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проводимой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плановая: комплексная, тематическая </w:t>
      </w:r>
      <w:r>
        <w:rPr>
          <w:rFonts w:ascii="Times New Roman"/>
          <w:b w:val="false"/>
          <w:i/>
          <w:color w:val="000000"/>
          <w:sz w:val="28"/>
        </w:rPr>
        <w:t>(необходимое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осуществляется на основании Акта о назначении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 20___ года, №___.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6373"/>
        <w:gridCol w:w="2293"/>
        <w:gridCol w:w="20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Требования, предъявляемые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период контроля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заказчика (застройщика)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подтверждающее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права на 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участок, и 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подрядчиком (генподрядчиком)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у подрядной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(субподрядной) организации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положительного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оформление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документации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согласованных с разработчиком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изменений к ранее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проектным решениям (при необходимости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экспертизы)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применяемых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 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монтируемого оборудования,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сертификатов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выполненных (выполняемых)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проектным решениям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(межгосударственным)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 документам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подрядчиком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(генподрядчиком) всех видов 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производственного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строительства, 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технического надзора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объектов,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приемке в эксплуатацию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приемочными комиссиями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авторского надзора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(ввода)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эксплуатацию, 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готовность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утвержденным проектом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положительного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комиссии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приемки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(сроки приемки) государственной приемочной комиссией: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построенным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жилищно-гражданского назначения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пяти рабочих дней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соответствующего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заказчика (застройщика)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подписанного акта рабочей комиссией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построенным крупным (технически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сложным) общественным зданиям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сооружениям, а также иным объектам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производственным циклом,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обслуживания населения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 рабочих дней с момента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заявления от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(застройщика) и подписанного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комиссией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по назначению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комиссий решением заказчика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чем в пятидневный срок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письменного извещения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подрядчика о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приемочной комиссии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комиссии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приемочной комиссии: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приемке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чем за три месяца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намеченного срока начала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приемке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жилищно-гражданского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- не позднее чем за тридцать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 до намеченного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работы комиссии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установленной формы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приемочной комиссии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приемке построенного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ранее выданных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предписаний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2011 года № 123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75     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</w:t>
      </w:r>
      <w:r>
        <w:br/>
      </w:r>
      <w:r>
        <w:rPr>
          <w:rFonts w:ascii="Times New Roman"/>
          <w:b/>
          <w:i w:val="false"/>
          <w:color w:val="000000"/>
        </w:rPr>
        <w:t>
архитектурной, градостроительной и строительной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субъектам лицензирования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дополнен приложением 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> Председателя Агентства РК по делам строительства и жилищно-коммунального хозяйства от 27.04.2012 № 164 и Министра экономического развития и торговли РК от 02.05.2012 № 139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 проверки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проверки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начала проверки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завершения проверки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проводимой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плановая: комплексная, тематическая </w:t>
      </w:r>
      <w:r>
        <w:rPr>
          <w:rFonts w:ascii="Times New Roman"/>
          <w:b w:val="false"/>
          <w:i/>
          <w:color w:val="000000"/>
          <w:sz w:val="28"/>
        </w:rPr>
        <w:t>(необходимое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осуществляется на основании Акта о назначении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 20 ___ года, № 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173"/>
        <w:gridCol w:w="2293"/>
        <w:gridCol w:w="19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Изыскательская деятельность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для занятия изыскательской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изыскательской деятельности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изыскательской деятельности,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(работника)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высшее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 изыскательской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трудовой стаж (трудовая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 работы не менее трех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или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или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изыскательской деятельности,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оснащенной: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или помещениями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грунтоведческой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(химической) лабораторией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инженерно-геологических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инженерно-гидрогеологических изысканий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оснащенности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собственности (хозяйственного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или оперативного 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аренды: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механизмы, приспособления,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используются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требований,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заявленных работ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персональные компьютеры с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 обеспечением, необходимым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расчетов,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графических и иных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инженерно-геодезических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выполнение работ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(нормоконтроль,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производства работ);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Проектная деятельность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ІІІ категории: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деятельности и трудового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(трудовой деятельности) не менее трех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или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профессионального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 трудового стажа (трудовой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деятельности) не менее пяти лет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исполнителя (работника)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высшее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трудовой стаж (трудовая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 не менее трех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или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или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деятельности, и трудовой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(трудовая деятельность) не менее пяти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у ответственных исполнителей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оснащенной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производственными зданиями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помещениями, необходимыми 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заявленных видов работ,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персональные компьютеры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программным обеспечением,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 осуществлять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расчетов, составление и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графических и иных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заявленного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выполнение работ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(нормоконтроль,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производства работ,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проектов и его разделов)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ІІ категории: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деятельности и трудового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(трудовой деятельности) не менее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или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профессионального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 трудового стажа (трудовой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деятельности) не менее десяти лет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исполнителя (работника)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высшее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трудовой стаж (трудовая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 не менее пяти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или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или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деятельности, и трудовой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(трудовая деятельность) не менее семи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у ответственных исполнителей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оснащенной: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подвида 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персональные компьютеры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программным обеспечением,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 осуществлять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расчетов, составление и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графических и иных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заявленного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выполнение работ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(нормоконтроль,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производства работ,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проектов и его разделов)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 категории: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деятельности и трудового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тринадцати лет по профилю работ,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деятельности, и трудового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(трудовой деятельности) работы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пятнадцати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(работника)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для работ в районах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высшее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 трудовой стаж (трудовая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 работы не менее пяти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или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или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деятельности, и трудовой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(трудовая деятельность) не менее семи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у ответственных исполнителей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управления), оснащенной: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подвида 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персональные компьютеры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программным обеспечением,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 осуществлять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расчетов, составление и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графических и иных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заявленного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выполнение работ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(нормоконтроль,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производства работ,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проектов и его разделов)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лицензиата, выполняющих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совместительству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ІІІ категории: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работ,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(работника)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для работ в районах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высшее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среднее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техническое и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работ,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для работ в районах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опасности у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оснащенной: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подвида 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минимальный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контрольно-измерительные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инструменты, машины и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устанавливаются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требованиями к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технических требований к заявленным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 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выполнение работ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(нормоконтроль,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производства работ)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ІІ категории: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восьми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работ,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(работника)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для работ в районах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высшее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среднее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техническое и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работ,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для работ в районах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опасности у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оснащенной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производственными зданиями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помещениями, необходимыми 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заявленных видов работ,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минимальный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контрольно-измерительные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инструменты, машины и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устанавливаются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требованиями к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технических требований к заявленным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 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выполнение работ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(нормоконтроль,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производства работ)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 категории: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тринадцати лет по профилю работ,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работ,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пятнадцати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(работника)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для работ в районах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высшее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среднее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техническое и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работ,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для работ в районах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опасности у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управления), оснащенной: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подвида 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минимальный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контрольно-измерительные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инструменты, машины и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устанавливаются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требованиями к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технических требований к заявленным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 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выполнение работ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(нормоконтроль,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производства работ)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лицензиата, выполняющих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совместительству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header.xml" Type="http://schemas.openxmlformats.org/officeDocument/2006/relationships/header" Id="rId7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