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73881" w14:textId="83738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Правления Национального Банка Республики Казахстан от 2 июня 2000 года № 262 "Об утверждении Инструкции по размещению части средств банков во внутренние активы"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28 февраля 2011 года № 22. Зарегистрировано в Министерстве юстиции Республики Казахстан 5 апреля 2011 года № 6866. Утратило силу постановлением Правления Национального Банка Республики Казахстан от 24 апреля 2012 года № 172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Правления Национального Банка РК от 24.04.2012 </w:t>
      </w:r>
      <w:r>
        <w:rPr>
          <w:rFonts w:ascii="Times New Roman"/>
          <w:b w:val="false"/>
          <w:i w:val="false"/>
          <w:color w:val="ff0000"/>
          <w:sz w:val="28"/>
        </w:rPr>
        <w:t>№ 172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нормативных правовых актов, регулирующих деятельность банков второго уровня, Правление Агентства Республики Казахстан по регулированию и надзору финансового рынка и финансовых организаций (далее - Агентство)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 июня 2000 года № 262 "Об утверждении Инструкции по размещению части средств банков во внутренние активы" (зарегистрированное в Реестре государственной регистрации нормативных правовых актов под № 1189)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размещению части средств банков во внутренние активы, утвержденной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"среднемесячной величины уставного капитала или среднемесячной величины собственного капитала (в расчете используется меньшая из величин для вновь созданного банка в течение одного года с момента получения лицензии на проведение банковских и иных операций),"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"Внутренние обязательства банка представляют собой обязательства перед резидентами Республики Казахстан, за исключением субординированного долга перед резидентами Республики Казахстан, бессрочных финансовых инструментов, находящихся у резидентов Республики Казахстан, выпущенных банком долговых ценных бумаг, находящихся у резидентов Республики Казахстан и неинвестированных остатков средств, принятых банком на основании кастодиального договора.";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Среднемесячные величины внутренних активов, внутренних обязательств банка, субординированного долга, бессрочных финансовых инструментов и выпущенных банком долговых ценных бумаг рассчитываются как отношение общей суммы внутренних активов, внутренних обязательств банка, субординированного долга, бессрочных финансовых инструментов и выпущенных банком долговых ценных бумаг с учетом просроченной задолженности, начисленного вознаграждения, дисконтов, премий, положительных/отрицательных корректировок к количеству рабочих дней в соответствующем отчетном месяце.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1 января 2012 года среднемесячные величины внутренних активов, внутренних обязательств банка, субординированного долга, бессрочных финансовых инструментов и выпущенных банком долговых ценных бумаг рассчитываются, в том числе с учетом провизий (резервов).";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3-1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таблице</w:t>
      </w:r>
      <w:r>
        <w:rPr>
          <w:rFonts w:ascii="Times New Roman"/>
          <w:b w:val="false"/>
          <w:i w:val="false"/>
          <w:color w:val="000000"/>
          <w:sz w:val="28"/>
        </w:rPr>
        <w:t xml:space="preserve"> "Расчет среднемесячной величины внутренних активов и коэффициента размещения части средств во внутренние активы" графу первую строки, порядковый номер 10, после слова "стоимости" дополнить словами ", провизии (резервы)";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"Величина собственного капитала банка ________"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"Среднемесячная величина уставного капитала или собственного капитала банка (в расчете используется меньшая из величин для вновь созданного банка в течение одного года с момента получения лицензии на проведение банковских и иных операций) _____________"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таблице "Расчет среднемесячной величины внутренних и иных обязательств" 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6"/>
        <w:gridCol w:w="8048"/>
        <w:gridCol w:w="626"/>
      </w:tblGrid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Обязательства и уставный капитал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изложить в следующей редакции: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0"/>
        <w:gridCol w:w="8057"/>
        <w:gridCol w:w="663"/>
      </w:tblGrid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Обязательства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6"/>
        <w:gridCol w:w="5381"/>
        <w:gridCol w:w="488"/>
        <w:gridCol w:w="443"/>
        <w:gridCol w:w="556"/>
        <w:gridCol w:w="578"/>
        <w:gridCol w:w="511"/>
        <w:gridCol w:w="737"/>
      </w:tblGrid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Оплаченный уставный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 (акции)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собственный капитал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расчете используется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меньшая из величин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вновь созданного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одного года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момента получения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лицензии на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банковских и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операций)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графу первую строки, порядковый номер 8, после слова "стоимости" дополнить словами ", провизии (резервы)";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строку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6"/>
        <w:gridCol w:w="5383"/>
        <w:gridCol w:w="488"/>
        <w:gridCol w:w="420"/>
        <w:gridCol w:w="556"/>
        <w:gridCol w:w="533"/>
        <w:gridCol w:w="534"/>
        <w:gridCol w:w="760"/>
      </w:tblGrid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среднемесячных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среднемесячной величины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субординированного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долга, среднемесячной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величины выпущенных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банком долговых ценных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бумаг, среднемесячной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величины бессрочных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среднемесячной величины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среднемесячной величины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расчете используется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меньшая из величин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вновь созданного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одного года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момента получения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лицензии на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банковских и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операций)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изложить в следующей редакции: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"/>
        <w:gridCol w:w="5381"/>
        <w:gridCol w:w="510"/>
        <w:gridCol w:w="398"/>
        <w:gridCol w:w="511"/>
        <w:gridCol w:w="556"/>
        <w:gridCol w:w="511"/>
        <w:gridCol w:w="850"/>
      </w:tblGrid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среднемесячных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среднемесячной величины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субординированного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долга, среднемесячной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величины выпущенных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банком долговых ценных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бумаг, среднемесячной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величины бессрочных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финансовых инструментов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таблице "Дополнительные сведения для расчета коэффициента размещения части средств во внутренние активы" 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8801, изложить в следующей редакции: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2"/>
        <w:gridCol w:w="1205"/>
        <w:gridCol w:w="8209"/>
        <w:gridCol w:w="780"/>
        <w:gridCol w:w="674"/>
      </w:tblGrid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8801</w:t>
            </w:r>
          </w:p>
        </w:tc>
        <w:tc>
          <w:tcPr>
            <w:tcW w:w="8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Наличные в тенге и иностранной валюте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вторую строки, порядковый номер 8815, после слова "стоимости" дополнить словами ", провизии (резервы)";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вторую строки, порядковый номер 8817, после слова "стоимости" дополнить словами ", провизии (резервы)".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четырнадцати календарных дней со дня его государственной регистрации в Министерстве юстиции Республики Казахстан, за исключением абзацев одиннадцатого, двадцать второго, тридцатого и тридцать первого пункта 1 настоящего постановления, которые вводятся в действие с 1 января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стратегии и анализа (Абдрахманов Н.А.):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(Сарсенова Н.В.) принять меры к государственной регистрации настоящего постановления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настоящего постановления в Министерстве юстиции Республики Казахстан довести его до сведения заинтересованных подразделений Агентства, Объединений юридических лиц "Ассоциация финансистов Казахстана", "Национальная экономическая палата Казахстана "Союз "Атамекен".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Департаменту информационных технологий (Тусупов К.А.):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срок до 1 мая 2011 года обеспечить доработку Автоматизированной информационной подсистемы "Автоматизация формирования отчетности "Сбор и обработка отчетно-статистической информации от банков второго уровня" (далее - Автоматизированная информационная подсистема) в соответствии с изменениями и дополнениями, предусмотренными пунктом 1 настоящего постановления, за исключением абзацев одиннадцатого, двадцать второго, тридцатого и тридцать первого пункта 1 настоящего постановления;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срок до 1 января 2012 года обеспечить доработку Автоматизированной информационной подсистемы в соответствии с изменениями и дополнениями, предусмотренными абзацами одиннадцатым, двадцать вторым, тридцатым и тридцать первым пункта 1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Службе Председателя Агентства (Кенже А.А.) принять меры по опубликованию настоящего постановления в средствах массовой информации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постановления возложить на заместителя Председателя Агентства Кожахметова К.Б.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Е. Бахмутова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