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a9c7" w14:textId="c6ba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производства биотоплива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3 февраля 2011 года № 11-2-/52 и Министра экономического развития и торговли Республики Казахстан от 4 февраля 2011 года № 27. Зарегистрирован в Министерстве юстиции Республики Казахстан 28 февраля 2011 года № 6791. Утратил силу совместным приказом Министра сельского хозяйства Республики Казахстан от 21 октября 2013 года № 5-3/512 и Первого заместителя Премьер-Министра Республики Казахстан - Министра регионального развития Республики Казахстан от 31 октября 2013 года № 288/ОД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21.10.2013 № 5-3/512 и Первого заместителя Премьер-Министра РК - Министра регионального развития РК от 31.10.2013 № 288/ОД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ноября 2010 года "О государственном регулировании производства и оборота биотоплива"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области производства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перерабатывающей промышленности и агропродовольственных рынков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Куришбаев         ______________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2011 года № 11-2/52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2011 года № 27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области производства биотоплива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производства биотоплива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ноября 2010 года "О государственном регулировании производства и оборота биотоплива" 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в целях отнесения субъектов контроля в области производства биотоплива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производства биотоплива - вероятность в статистически достоверных границах причинения вреда здоровью человека и животных, окружающей среде при осуществлении производства биотоплива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юридические лица, осуществляющие производство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- при первичном распределении и субъективных критериев -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 субъекты контроля, осуществляющие производство биотоплива, относятся к группе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распределение субъектов контроля осуществляется с учетом имеющихся нарушений,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нормы квоты на пищевое сырье, используемое для последующей переработки в биотопливо в случае возникновения угрозы продовольственной безопасности страны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 качестве пищевого сырья пшеницы 1 и 2 классов при производстве биотоплива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производства биотоплива двумя и более производителями биотоплива на одном и том же заводе по производству биотоплива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паспорта производства - 10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либо неисправность контрольных приборов учета объемов производства биотоплива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приема на переработку сырья, являющегося генетически модифицированным источником (объектом) или содержащего генетически модифицированные источники (объекты) без научно обоснованного подтверждения их безопасности и проведения их государственной регистрации - 10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суммы набранных баллов, по итогам проведенных проверок, субъекты контроля распределяются по степеням рисков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до 60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до 40 баллов - относятся к средней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10 до 20 баллов - относятся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подсчета баллов используется открытая 10 бальная шкала, так как факторы являются равнозначны.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определения приоритетности планирования проведения проверок субъектов контроля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с наибольшим объемом производственных мощностей;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