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47d" w14:textId="d6dc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марта 2010 года № 27-12. Зарегистрировано Управлением юстиции города Уральска Западно-Казахстанской области 16 апреля 2010 года № 7-1-183.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апреля 1997 года "О жилищных отношениях"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определения размера и порядка оказания жилищной помощи малообеспеченным семьям (гражданам) в городе Уральске"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Уральского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опубликования, за исключением подпункта 4) пункта 2, абзаца десять пункта 10 и положении абзаца третьего подпункта 4) пункта 2, пункта 5 Правил определения размера и порядка оказания жилищной помощи малообеспеченным семьям (гражданам) в городе Уральске, утвержденных указанным решением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Уральского городского маслихата Западно-Казахстанской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</w:t>
      </w:r>
      <w:r>
        <w:rPr>
          <w:rFonts w:ascii="Times New Roman"/>
          <w:b w:val="false"/>
          <w:i/>
          <w:color w:val="000000"/>
          <w:sz w:val="28"/>
        </w:rPr>
        <w:t>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27-12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размера и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в городе Уральске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определения размера и порядка оказания жилищной помощи малообеспеченным семьям (гражданам) в городе Уральске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30.12.2009 года № 2314 "Правила предоставления жилищной помощи".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-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государственное учреждение "Отдел занятости и социальных программ города Уральска" (далее -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3. - исключен - Решением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расчете жилищной помощи получателям,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оказания услуг телекоммуникаций производится согласно Правил компенсации повышения тарифов абонентской платы за оказание услуг телекоммуникаций социально защищаемым гражданам,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определяемая как разница между действующей абонентской платой и абонентской платой, действовавшей в сентябре 2004 года, то есть путем вычисления разницы увеличения абонентской платы за услуги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состав суммы за потребление коммунальных услуг входят: эксплуатационные расходы, водоснабжение, канализация, газоснабжение, электроснабжение, теплоснабжение, мусороудаление и обслуживание лифтов и услуг связи в части увеличения абонентской платы за телефон, подключенный к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на оплату содержания жилья и оплату коммунальных услуг устанавливается в размере 10% к совокупному доходу семьи, а для одиноко проживающих и супружеских пар, пенсионеров, инвалидов независимо от причин заболевания и граждан, осуществляющих уход за таковыми, детей - круглых сирот, опекунов, проживающих с детьми, оставшимися без родителей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двадцатитрехлетнего возраста, которые учатся в учебных заведениях очной формы обучения в системе общего среднего, технического и профессионального, послесреднего образования в системе высшего образования, безработных женщин в возрасте старше 50 лет и мужчин старше 55 лет – 7%.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Уральского городского маслихата Западно-Казахстанской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№ 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на оплату арендной платы за пользование жилищем, арендованным местным исполнительным органом в частном жилищном фонде, расходы на содержание жилого дома (жилого здания), а также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соответствует пункту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Порядок назначения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семьям (гражданам)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10.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Решениями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27.02.2014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проживания в жилище нескольких собственников, назначение жилищной помощи производится одному лицу по первичному предоставлению заявления с учетом других собственников в составе семьи. Если пакет документов не укомплектован полностью,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представленных документов составляется уведомление и сведения о расходах по оплате содержания и потребления коммунальных услуг, расходы на содержание жилого дома (жилого здания), арендной платы семьи. В сведениях указывается расчет начисления помощи. Один экземпляр уведомления хранится у собственника (нанимателя) жилища. Форма уведомления устанавливается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Уральского городского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Норма площади жилья, обеспечиваемая компенсационными мерами на потребление коммунальных услуг и услуг связи в части увеличения абонентской платы за телефон, устанавливается равной фактически занимаемой площади одной единицы жилья, но не более 64 кв. метров для следующей категории граждан: пенсионеры, инвалидов независимо от причин заболевания и граждан, осуществляющих уход за таковыми, дети – круглые сироты, опекуны, проживающие с детьми, оставшимися без родителей,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двадцатитрехлетнего возраста, которые учатся в учебных заведениях очной формы обучения в системе среднего, технического и профессионального, после среднего образования в системе высшего образования а другой категории граждан в пределах нормы площади жилья, установленной жилищным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площади жилья, обеспечиваемая компенсационными мерами, на капитальный ремонт и (или) взносов на накопление средств на капитальный ремонт общего имущества объекта кондоминиума, арендной платы за пользование жилищем, устанавливается равной фактически занимаемой площади одной единицы жилья, но не более 50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Уральского городского маслихата Западно-Казахстанской области от 13.07.2010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сроком на шесть месяцев в течение всего полугодия, по доходам предыдущего квартала предшествующему полугодию, расходы учитывать за предыдущий квартал или последний квартал, в котором услуги оказывались в полном объеме если есть изменения тарифов в текущем квартале, то по тарифам текущего квартала. Прием заявлений с прилагаемыми документами на назначение жилищной помощи производится до 18 числа последнего месяца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жилищной помощи назначается по полугодиям с разбивкой на квартала. В первом полугодии: I квартал – отопительный период, II квартал - летний период, во втором полугодии: III квартал – летний период, IV квартал – отопительный период. Оформление помощи на новый срок аналогично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Уральского городского маслихата Западно-Казахстанской области от 13.07.2010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получении потребителями теплоэнергии из иных источников теплоносителя, где себестоимость 1 кв.м на отопление жилья превышает тариф, установленный для субъектов естественных монополий, уполномоченный орган выплачивает разницу энергоснабжающей организации в соответствии с представленными расчетами и прилагаемым списком жильцов. Сумма разницы за теплоснабжение перечисляются на лицевые счета жильцов с последующим перечислением на расчетный счет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изменении доли предельно допустимых расходов семьи (граждан) на оплату содержания жилья и коммунальных услуг, доходов семьи, а также ставок и тарифов на жилищно-коммунальные услуги, своевременно не учтенные доходы в предыдущих назначениях, уполномоченным органом производится перерасчет ранее назначенной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Получатели жилищной помощи должны в течение 10 дней информировать уполномоченный орган о любых изменениях, влияющих на начисление жилищной помощи (состава семьи, ее бюджета, приобретение недвижимости и так далее), а также о случаях неправильного начисления помощи. В случаях предоставления в уполномоченный орган заведомо недостоверных сведений, повлекших за собой назначение завышенной или незаконной компенсации, собственник (наниматель) возвращает незаконно полученную жилищную помощь добровольно, а в случае отказа – в судебном порядке. Жилищная помощь на следующий срок назначается после возврата в бюджет незаконно полученной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Уральского городского маслихата Западно-Казахстанской области от 13.07.2010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Работник уполномоченного органа, вправе выезжать на местожительство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назначается собственником домов,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воду, согласно норм площади жилья и тарифов услугодателей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службе занятости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зарегистрированным в установленном порядке в качестве безработных, жилищная помощь назначается с месяца получения статуса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решением Уральского городского маслихата Западно-Казахстанской области от 13.07.2010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3. глава исключена - решением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Выплата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Выплата жилищной помощи малообеспеченным семьям (гражданам) осуществляется уполномоченным органом через банки второго уровня за счет бюджетных средств, предусмотренных на оказание жилищной помощи на лицевые счета получателей жилищной помощи указанные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предоставлением в последующем полугодии квитанции об оплате назначенной суммы на содержание жилья (кроме содержания индивидуального жилого дома) и оплаты на потребления коммунальных услуг, капитального ремонта и (или) взносов на накопление средств на капитальный ремонт общего имущества объектов кондоминиума, арендной платы за пользование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неоплаты или частичной оплаты, при не предоставлении подтверждающего документа (квитанций) назначенной суммы на содержание жилья (кроме содержания индивидуального жилого дома) и оплаты на потребления коммунальных услуг, капитального ремонта и (или) взносов на накопление средств на капитальный ремонт общего имущества объектов кондоминиума, арендной платы за пользование жилища, за предыдущий период в последующем периоде семье (гражданину) вышеуказанная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жилищная помощь выплачивается за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изменениями, внесенными решением Уральского городского маслихата Западно-Казахстанской области от 13.07.2010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Размер жилищной помощи не может превышать суммы фактически начисленной платы за содержание жилища и потребление коммунальных услуг, капитального ремонта и (или) взносов на накопление средств на капитальный ремонт общего имущества объектов кондоминиума, арендной платы за пользование жилища, в соответствии с установленными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Ежегодно уполномоченным органом составляется бюджетная заявка на финансирование жилищной помощи, которая утверждается сессией Уральского городского маслихата. Отдел финансов города Уральска перечисляет денежные средства в разрезе месяца в уполномоченный орган. Уполномоченный орган ежемесячно предоставляет сведения о назначении и выплате с указанием сумм предоставленной жилищной помощи в отделе финансов города Уральска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Все споры и разногласия возникшие при назначении жилищной помощи разрешаются в установленном законом порядке.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27-12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Уральского городского маслихата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Уральского городского маслихата от 5 апреля 2007 года №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7-1-67, опубликованное 3 мая 2007 года в газете "Жайық үні" № 18 и 17 мая 2007 года в газете "Пульс города" № 20.).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16 июля 2007 года  №47-9 "О внесении дополнений в решение маслихата от 5 апреля 2007 года №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7-1-73, опубликованное 13 декабря 2007 года в газете "Жайық үні" № 50 и 13 декабря 2007 года в газете "Пульс города" №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 июля 2008 года  №9-15 "О внесении изменений в решение Уральского городского маслихата от 5 апреля 2007 года №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7-1-107, опубликованное 24 июля 2008 года в газете "Жайық үні" № 30 и 31 июля 2008 года в газете "Пульс города"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29 сентября 2008 года № 11-19 "О внесении изменений и дополнений в решение Уральского городского маслихата от 5 апреля 2007 года №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7-1-115, опубликованное 9 октября 2008 года в газете "Жайық үні" № 41 и 9 октября 2008 года в газете "Пульс города"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31 марта 2009 года № 15-11 "О внесении изменений и дополнений в решение Уральского городского маслихата от 5 апреля 2007 года №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7-1-137, опубликованное 7 мая 2009 года в газете "Жайық үні" № 19 и 7 мая 2009 года в газете "Пульс города"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8 октября 2009 года № 21-11 "О внесении изменений и дополнений в решение Уральского городского маслихата от 5 апреля 2007 года №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7-1-156, опубликованное 19 ноября 2009 года в газете "Жайық үні" № 47 и 19 ноября 2009 года в газете "Пульс города" № 47).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