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88d5" w14:textId="fcd8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трансфертов общего характера между областным и районными (городским) бюджетами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2010 года N 28-3. Зарегистрировано Департаментом юстиции Западно-Казахстанской области 24 декабря 2010 года за N 3057. Утратило силу решением Западно-Казахстанского областного маслихата от 14 февраля 2014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14.02.2014 № 15-3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N 95-IV, определяя объемы трансфертов общего характера между областным и районными (городским) бюджетами на 2011-2013 годы в абсолютном выражении с разбивкой по годам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объемы бюджетных субвенций, передаваемые из областного бюджета в районные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2011 год в сумме 18 870 420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2 417 995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– 1 312 676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– 1 294 166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– 1 247 214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– 2 369 857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– 1 913 532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– 1 427 922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– 1 715 293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– 1 291 964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– 2 675 511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– 1 204 290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2012 год в сумме 20 967 817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– 2 704 467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– 1 431 587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– 1 443 720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– 1 381 522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– 2 641 346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– 2 167 431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– 1 577 903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– 1 898 638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– 1 438 024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– 2 950 297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– 1 332 882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2013 год в сумме 21 225 215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– 2 748 321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– 1 452 504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– 1 437 819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– 1 406 429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– 2 609 044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– 2 207 222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– 1 611 258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– 1 931 504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– 1 460 787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– 3 005 033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– 1 355 294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бюджетные изъятия из бюджетов Бурлинского района и города Уральска в областной бюджет на 2011-2013 годы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расходы, учтенные при расчете трансфертов общего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определении размера трансфертов общего характера на 2011-2013 годы дополнительно в расходах районных (городского) бюджетов учесть: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затраты постоянного характера, финансировавшихся за счет целевых трансфертов из республиканского бюджета в 2010 году, в том числе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затраты постоянного характера, финансировавшихся за счет целевых трансфертов из областного бюджета в 2010 году, в том числе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открытие и содержание мини-центров;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размера трансфертов общего характера на 2011 год дополнительно в расходах районных (городского) бюджетов учтены средства на повышение заработной оплаты работникам бюджетной сферы 2011 года на 30%.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 и действует до 31 декабря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И. Илимисов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