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a76e" w14:textId="9cea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23/2-IV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июля 2010 года N 30/4-IV. Зарегистрировано Управлением юстиции Шемонаихинского района Департамента юстиции Восточно-Казахстанской области 6 августа 2010 года за N 5-19-123. Утратило силу в связи с истечением срока действия (письмо Шемонаихинского районного маслихата от 14 апреля 2011 года № 73)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Шемонаихинского районного маслихата от 14.04.2011 № 73).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20 июля 2010 года № 22/276-IV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2534),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декабря 2009 года № 23/2-IV «О районном бюджете на 2010-2012 годы» (зарегистрировано в Реестре государственной регистрации нормативных правовых актов за № 5-19-111, опубликовано в газете «Уба-Информ» от 15 января 2010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2010 год в следующих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2 324 962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798 011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1 419 199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2 320 412,9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-31301,9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31301,9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26850,9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«19617» заменить цифрами «19153»;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«576» заменить цифрами «572»;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«3968» заменить цифрами «4133»;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«715» заменить цифрами «730»;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«8925» заменить цифрами «8662»;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«36501» заменить цифрами «31398»;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«57657» заменить цифрами «52163», в том числе: цифры «19314» заменить цифрами «13820».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«629 тысяч тенге – для реализации мер социальной поддержки специалистов социальной сферы сельских населенных пунктов, из них 396 тысяч тенге для специалистов образования, 99 тысяч тенге для специалистов культуры и 134 тысячи тенге на услуги для кредита на жилье.».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Е. Айтмухамед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30/4-IV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87"/>
        <w:gridCol w:w="729"/>
        <w:gridCol w:w="9766"/>
        <w:gridCol w:w="1636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2324962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798011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297074</w:t>
            </w:r>
          </w:p>
        </w:tc>
      </w:tr>
      <w:tr>
        <w:trPr>
          <w:trHeight w:val="28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297074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</w:t>
            </w:r>
          </w:p>
        </w:tc>
      </w:tr>
      <w:tr>
        <w:trPr>
          <w:trHeight w:val="1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89634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1419199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1419199</w:t>
            </w:r>
          </w:p>
        </w:tc>
      </w:tr>
      <w:tr>
        <w:trPr>
          <w:trHeight w:val="1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45"/>
        <w:gridCol w:w="772"/>
        <w:gridCol w:w="793"/>
        <w:gridCol w:w="8656"/>
        <w:gridCol w:w="20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2320412,9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175243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92360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1264259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1137352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1137059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1090049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85253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181558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им.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129608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58878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</w:t>
            </w:r>
          </w:p>
        </w:tc>
      </w:tr>
      <w:tr>
        <w:trPr>
          <w:trHeight w:val="1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50351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251016,5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172202</w:t>
            </w:r>
          </w:p>
        </w:tc>
      </w:tr>
      <w:tr>
        <w:trPr>
          <w:trHeight w:val="5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172202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69862,5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-31301,9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31301,9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30/4-IV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23/2-IV 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410"/>
        <w:gridCol w:w="2015"/>
      </w:tblGrid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123 001 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30/4-IV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003"/>
        <w:gridCol w:w="2066"/>
      </w:tblGrid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123 005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30/4-IV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городах районного значения, поселках, аулах (селах), аульных 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244"/>
        <w:gridCol w:w="2181"/>
      </w:tblGrid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123013015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30/4-IV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поддержку организаций дошкольного воспитания</w:t>
      </w:r>
      <w:r>
        <w:br/>
      </w:r>
      <w:r>
        <w:rPr>
          <w:rFonts w:ascii="Times New Roman"/>
          <w:b/>
          <w:i w:val="false"/>
          <w:color w:val="000000"/>
        </w:rPr>
        <w:t>
и обучения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157"/>
        <w:gridCol w:w="2159"/>
      </w:tblGrid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