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f85d" w14:textId="f8ef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июля 2009 года N 21/7-IV "О стоимости разового талона по Зыряновскому району, городу Зыряновску"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16 апреля 2010 года N 28/8-IV. Зарегистрировано управлением юстиции Зыряновского района Департамента юстиции Восточно-Казахстанской области 27 мая 2010 года за N 5-12-107. Утратило силу - решением маслихата Зыряновского района от 20 декабря 2012 года N 13/10-V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Зыряновского района от 20.12.2012 N 13/10-V.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10 декабря 2008 года «О введении в действие Кодекса Республики Казахстан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 приложение № 2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«О стоимости разового талона по Зыряновскому району, городу Зыряновску» от 22 июля 2009 года № 21/7-IV (зарегистрировано в Реестре государственной регистрации нормативных правовых актов № 5-12-92, опубликовано 10 сентября 2009 года, газета «Заря Востока» № 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«Размеры стоимости разового талона для физических лиц, деятельность которых носит эпизодический характер по Зыряновскому району, городу Зыряновску»: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«Услуги владельцев личных легковых автомобилей по перевозке пассажиров (за исключением лицензируемых перевозок)»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 В. Выходцев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