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355e" w14:textId="25b3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23 декабря 2010 года № 923. Зарегистрировано управлением юстиции Глубоковского района Департамента юстиции Восточно-Казахстанской области 30 января 2011 года за N 5-9-145. Прекращено действие по истечении срока, на который постановление было принято (письмо Глубоковского районного акимата Восточно-Казахстанской области от 04 января 2012 года N 09-02-10)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Глубоковского районного акимата ВКО от 04.01.2012 N 09-02-10).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2011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в возрасте пятидесяти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наркозависимые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ВИЧ-инфицированные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занятые в режиме неполного рабочего времени, в связи с изменением в организации производства, в том числе при реорганизации и (или) сокращении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находящиеся в отпуске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по инициативе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5 января 2010 года № 395 «Об определении целевых групп на 2010 год» (зарегистрированное в реестре государственной регистрации нормативных правовых актов от 3 февраля 2010 года № 5-9-123, опубликованное в районной газете «Огни Прииртышья от 12 февраля 2010 года № 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по выполнению данного постановления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