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bbb4" w14:textId="84b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2009 года № 20/3-IV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января 2010 года N 21/2-IV. Зарегистрировано управлением юстиции Глубоковского района Департамента юстиции Восточно-Казахстанской области 12  февраля 2010 года за N 5-9-125.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января 2010 года № 18/237-IV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2525),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Глубоковского районного маслихата «О районном бюджете на 2010-2012 годы» от 24 декабря 2009 года № 20/3-IV (зарегистрировано в Реестре государственной регистрации нормативных правовых актов № 5-9-119, опубликовано в газетах «Ақ бұлақ» от 7 и 15 января 2010 года № 2, 3, «Огни Прииртышья» от 7 и 15 января 2010 года №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</w:t>
      </w:r>
      <w:r>
        <w:rPr>
          <w:rFonts w:ascii="Times New Roman"/>
          <w:b w:val="false"/>
          <w:i w:val="false"/>
          <w:color w:val="000000"/>
          <w:sz w:val="28"/>
        </w:rPr>
        <w:t>2010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2568962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825435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1518898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2572812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15944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11493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6-1 - 6-4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Предусмотреть в районном бюджете целевые текущие трансферты из республиканского бюджета в сумме 82024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3872 тысяч тенге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39168 тысяч тенге участникам и инвалидам Великой Отечественной войны для выплаты единовременной материальной помощи и на обеспечение проезда к 65 -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21478 тысяч тенге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9730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629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районном бюджете целевые текущие трансферты из республиканского бюджета на обеспечение занятости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60357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29182 тысяч тенге на капитальный,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7708 тысяч тенге на финансирование социальных проектов в поселках, аулах (селах), аульных (сельских) округах на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16867 тысяч тенге на ремонт инженерно - 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6600 тысяч тенге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в районном бюджете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в сумме 23552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23552 тысяч тенге на развитие инженерно-коммуникационной инфраструктуры и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районном бюджете кредиты из республиканского бюджета в сумме 4451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4451 тысяч тенге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В. Сергиенко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Брагинец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21/2-IV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132"/>
        <w:gridCol w:w="173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94"/>
        <w:gridCol w:w="758"/>
        <w:gridCol w:w="907"/>
        <w:gridCol w:w="8971"/>
        <w:gridCol w:w="1780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2572812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1446226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1210159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21/2-IV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городе, города районного значения, поселка, аула (села), 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845"/>
        <w:gridCol w:w="224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123001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122916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21/2-IV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материально-техническое оснащение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845"/>
        <w:gridCol w:w="224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123023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21/2-IV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865"/>
        <w:gridCol w:w="222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123009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5769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21/2-IV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>
в сельских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845"/>
        <w:gridCol w:w="224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123013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21/2-IV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финансирование социальных проектов в поселках,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аулах (селах), аульных (сельских) округах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стратегии региональной занятости и 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825"/>
        <w:gridCol w:w="2242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123019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