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0dfa" w14:textId="97e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25 декабря 2009 года № 21/5-IV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Риддерского городского маслихата Восточно-Казахстанской области от 29 декабря 2010 года N 29/9-IV. Зарегистрировано управлением юстиции города Риддера Департамента юстиции Восточно-Казахстанской области 14 января 2011 года за N 5-4-141. Утратило силу - решением Риддерского городского маслихата от 21 декабря 2012 года N 11/8-V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21.12.2012 N 11/8-V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2009 года № 21/5-IV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№ 5-4-125 от 27 января 2010 года, опубликовано в газете «Лениногорская правда» от 05 февраля 2010 года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«в размере 5000 (пять тысяч) тенге» заменить словами «в размере 7200 (семь тысяч двести)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  В. Климов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