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84af" w14:textId="1e38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25 декабря 2009 года № 21/2-IV "О бюджете города Риддера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26 января 2010 года N 22/2-IV. Зарегистрировано управлением юстиции города Риддера Департамента юстиции Восточно-Казахстанской области 08 февраля  2010 года за N 5-4-126. Утратило силу в связи с истечением срока действия - письмо Риддерского городского маслихата от 05 января 2011 года № 02/04-10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письмо Риддерского городского маслихата от 05.01.2011 № 02/04-10.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«О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2010-2012 годы»»,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15 января 2010 года № 18/237-IV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годы»» (зарегистрировано в Реестре государственной регистрации нормативных правовых актов № 2525, от 25 января 2010 года),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«О бюджете города Риддера на 2010-2012 годы» от 25 декабря 2009 года № 21/2-IV (зарегистрировано в Реестре государственной регистрации нормативных правовых актов № 5-4-123 от 06 января 2010 года, опубликовано в газете «Лениногорская правда» от 15 января 2010 года № 3, от 22 января 2010 года № 4, от 29 января 2010 года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бюджет города Риддера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- 2117169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- 1625368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-7700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- 15250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- 468851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- 2117169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Текст решения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7-1 – 7-5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«7-1. Предусмотреть в городском бюджете целевые текущие трансферты из республиканского бюджета в размере 51918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365 тысяч тенге – на выплату ежемесячного государственного пособия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40390 тысяч тенге - участникам и инвалидам Великой Отечественной войны для выплаты единовременной материальной помощи и на обеспечение проезда к 65-летию Победы в Великой Отечественной войне,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34265 тысяч тенге - для выплаты единовременной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6125 тысяч тенге - на обеспечение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 тысяч тенге -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4210 тысяч тенге –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3571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1630 тысяч тенге –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7-2. Предусмотреть в городском бюджете целевые текущие трансферты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2005-2010 годы в размере 4097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7-3. Учесть, что в составе поступлений и расходов городского бюджета на 2010 год предусмотрены кредиты из республиканского бюджета для реализации мер социальной поддержки специалистов социальной сферы сельских населенных пунктов в размере 1781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7-4. Предусмотреть в городском бюджете на 2010 год целевые текущие трансферты из республиканского бюджета на обеспечение занятости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 и переподготовки кадров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224712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,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35018 тысяч тенге – на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13462 тысяч тенге – на капитальный и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2600 тысяч тенге – на ремонт инженерно-коммуникационной инфраструктуры и благоустройство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20823 тысяч тенге – на финансирование социальных проектов в поселках, аулах (селах), аульных (сельских)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внутрипоселковых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152809 тысяч тенге – на ремонт и содержание автомобильных дорог районного значения, улиц городов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7-5. Предусмотреть в городском бюджете на 2010 год целевые текущие трансферты из республиканского бюджета на расширение программы социальных рабочих мест и молодежной практики в размере 9600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Г. Тищенко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22/2-IV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42"/>
        <w:gridCol w:w="515"/>
        <w:gridCol w:w="410"/>
        <w:gridCol w:w="9390"/>
        <w:gridCol w:w="1672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2117169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1625368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475805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475805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368379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368379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701569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336517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468851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468851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32"/>
        <w:gridCol w:w="699"/>
        <w:gridCol w:w="644"/>
        <w:gridCol w:w="8941"/>
        <w:gridCol w:w="1706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2117169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108214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77223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47736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45435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 собственность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1095558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155407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141769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141769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861804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861125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805963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78347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69061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217971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192460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191746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38754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53696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38965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137192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37508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33784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39009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32849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30953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31703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231758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52520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52520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179238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178839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52117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52117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29022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29022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109278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109278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109278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109278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        А. Ермаков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22/2-IV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Пригородному сельскому округу и</w:t>
      </w:r>
      <w:r>
        <w:br/>
      </w:r>
      <w:r>
        <w:rPr>
          <w:rFonts w:ascii="Times New Roman"/>
          <w:b/>
          <w:i w:val="false"/>
          <w:color w:val="000000"/>
        </w:rPr>
        <w:t>
Ульбинскому поселковому округу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730"/>
        <w:gridCol w:w="694"/>
        <w:gridCol w:w="4717"/>
        <w:gridCol w:w="1619"/>
        <w:gridCol w:w="2404"/>
        <w:gridCol w:w="2453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с/округ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Ульбинский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п/округ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10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(аульной) местности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12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</w:t>
            </w:r>
          </w:p>
        </w:tc>
      </w:tr>
      <w:tr>
        <w:trPr>
          <w:trHeight w:val="10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10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        А. Ермаков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22/2-IV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0"/>
        <w:gridCol w:w="758"/>
        <w:gridCol w:w="738"/>
        <w:gridCol w:w="3861"/>
        <w:gridCol w:w="1592"/>
        <w:gridCol w:w="2157"/>
        <w:gridCol w:w="1593"/>
        <w:gridCol w:w="1300"/>
        <w:gridCol w:w="1120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"Самопоз-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нание"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езда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6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16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77"/>
        <w:gridCol w:w="831"/>
        <w:gridCol w:w="721"/>
        <w:gridCol w:w="3416"/>
        <w:gridCol w:w="1561"/>
        <w:gridCol w:w="2003"/>
        <w:gridCol w:w="1406"/>
        <w:gridCol w:w="1207"/>
        <w:gridCol w:w="1319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воэпи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</w:tc>
      </w:tr>
      <w:tr>
        <w:trPr>
          <w:trHeight w:val="4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        А. Ермаков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22/2-IV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на реализацию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программы развития образования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на 2005-2010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45"/>
        <w:gridCol w:w="678"/>
        <w:gridCol w:w="696"/>
        <w:gridCol w:w="6761"/>
        <w:gridCol w:w="3844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        А. Ермаков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22/2-IV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для реализации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специалистов социальной сферы сельских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677"/>
        <w:gridCol w:w="846"/>
        <w:gridCol w:w="698"/>
        <w:gridCol w:w="7017"/>
        <w:gridCol w:w="2971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6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11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8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10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-1781</w:t>
            </w:r>
          </w:p>
        </w:tc>
      </w:tr>
      <w:tr>
        <w:trPr>
          <w:trHeight w:val="5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        А. Ермаков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22/2-IV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бюджета, предусмотренных в рамках реализации стратегии</w:t>
      </w:r>
      <w:r>
        <w:br/>
      </w:r>
      <w:r>
        <w:rPr>
          <w:rFonts w:ascii="Times New Roman"/>
          <w:b/>
          <w:i w:val="false"/>
          <w:color w:val="000000"/>
        </w:rPr>
        <w:t>
региональной занятости и 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844"/>
        <w:gridCol w:w="844"/>
        <w:gridCol w:w="3883"/>
        <w:gridCol w:w="1413"/>
        <w:gridCol w:w="1653"/>
        <w:gridCol w:w="1523"/>
        <w:gridCol w:w="207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 районного значения и улиц городов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социальных проектов в поселках, аулах (селах), аульных (сельских) округах</w:t>
            </w:r>
          </w:p>
        </w:tc>
      </w:tr>
      <w:tr>
        <w:trPr>
          <w:trHeight w:val="4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назначения)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назначения)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 ональной занятости и переподготовки кадров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42"/>
        <w:gridCol w:w="787"/>
        <w:gridCol w:w="745"/>
        <w:gridCol w:w="3605"/>
        <w:gridCol w:w="1450"/>
        <w:gridCol w:w="1163"/>
        <w:gridCol w:w="1274"/>
        <w:gridCol w:w="1517"/>
        <w:gridCol w:w="1518"/>
      </w:tblGrid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школ и других социальных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внутрипоселковых 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назначения)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19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назначения)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 ональной занятости и переподготовки кадров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        А. Ермаков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22/2-IV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на расширение</w:t>
      </w:r>
      <w:r>
        <w:br/>
      </w:r>
      <w:r>
        <w:rPr>
          <w:rFonts w:ascii="Times New Roman"/>
          <w:b/>
          <w:i w:val="false"/>
          <w:color w:val="000000"/>
        </w:rPr>
        <w:t>
программы социальных рабочих мест и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700"/>
        <w:gridCol w:w="718"/>
        <w:gridCol w:w="737"/>
        <w:gridCol w:w="7846"/>
        <w:gridCol w:w="22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расходов (тысяч тенге)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7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