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f8dc" w14:textId="833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28 декабря 2010 года N 30/235-IV. Зарегистрировано Управлением юстиции города Курчатова Департамента юстиции Восточно-Казахстанской области 30 декабря 2010 года за N 5-3-98.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5 января 2012 года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05.01.2012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номером 2541 от 27 декабря 2010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1 026 848,3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572 658,0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439 984,3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1 030 899,1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14 900,4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- 18 951,2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- 18 951,2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Курчатовского городского маслихата Восточно-Казахстанской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N 36/305-IV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казначейства с 1 января 2011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2011 год субвенции, передаваемой из областного бюджета, в сумме 45016,0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«Утвердить резерв местного исполнительного органа города на 2011 год в сумме 11672,4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Курчатовского городского маслихата Восточно-Казахстанской области от 30.09.2011 </w:t>
      </w:r>
      <w:r>
        <w:rPr>
          <w:rFonts w:ascii="Times New Roman"/>
          <w:b w:val="false"/>
          <w:i w:val="false"/>
          <w:color w:val="000000"/>
          <w:sz w:val="28"/>
        </w:rPr>
        <w:t>N 34/295-IV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городских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2011 год текущие трансферты из областного бюджета на социальную помощь отдельным категориям нуждающихся граждан в сумме 29153,0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24512,0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4006,0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385,0 тысяч тенге -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 – 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250,0 тысяч тенге -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Курчатовского городского маслихата Восточно-Казахстанской области от 30.09.2011 </w:t>
      </w:r>
      <w:r>
        <w:rPr>
          <w:rFonts w:ascii="Times New Roman"/>
          <w:b w:val="false"/>
          <w:i w:val="false"/>
          <w:color w:val="000000"/>
          <w:sz w:val="28"/>
        </w:rPr>
        <w:t>N 34/295-IV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Предусмотреть в городском бюджете на 2011 год целевые текущие трансферты из областного бюджета в сумме 1769,0 тысяч тенге на проведение марафона-эстафеты «Расцвет села – расцвет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 городском бюджете на 2011 год целевые трансферты на развитие из областного бюджета в сумме 59765,3 тысячи тенге на завершение строительства полигона твердых бытовых отходов в городе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7-1, 7-2 в соответствии с решением Курчатовского городского маслихата Восточно-Казахстанской области от 18.03.2011 </w:t>
      </w:r>
      <w:r>
        <w:rPr>
          <w:rFonts w:ascii="Times New Roman"/>
          <w:b w:val="false"/>
          <w:i w:val="false"/>
          <w:color w:val="000000"/>
          <w:sz w:val="28"/>
        </w:rPr>
        <w:t>№ 32/256-IV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Предусмотреть в городском бюджете на 2011 год целевые текущие трансферты из областного бюджета в сумме 38627,0 тысяч тенге на благоустройство и очистку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Предусмотреть в городском бюджете на 2011 год целевые текущие трансферты из областного бюджета в сумме 201863,0 тысяч тенге на средний ремонт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7-3, 7-4 в соответствии с решением Курчатовского городского маслихата Восточно-Казахстанской области от 20.06.2011 </w:t>
      </w:r>
      <w:r>
        <w:rPr>
          <w:rFonts w:ascii="Times New Roman"/>
          <w:b w:val="false"/>
          <w:i w:val="false"/>
          <w:color w:val="000000"/>
          <w:sz w:val="28"/>
        </w:rPr>
        <w:t>№ 33/273-IV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7-5. Предусмотреть в городском бюджете на 2011 год целевые текущие трансферты из областного бюджета в сумме 450,0 тысяч тенге на благоустройство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7-5 в соответствии с решением Курчатовского городского маслихата Восточно-Казахстанской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N 36/305-IV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2011 год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683,0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8733,0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500,0 тысяч тенге – на обеспечение оборудованием, программным обеспечением детей –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2299,0 тысяч тенге – на ежемесячную выплату денежных средств опекунам (попечителям) на содержание ребенка сироты (детей – 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2088,0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1144,0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5426,0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Курчатовского городского маслихата Восточно-Казахстанской области от 18.03.2011 </w:t>
      </w:r>
      <w:r>
        <w:rPr>
          <w:rFonts w:ascii="Times New Roman"/>
          <w:b w:val="false"/>
          <w:i w:val="false"/>
          <w:color w:val="000000"/>
          <w:sz w:val="28"/>
        </w:rPr>
        <w:t>№ 32/256-IV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20.06.2011 </w:t>
      </w:r>
      <w:r>
        <w:rPr>
          <w:rFonts w:ascii="Times New Roman"/>
          <w:b w:val="false"/>
          <w:i w:val="false"/>
          <w:color w:val="000000"/>
          <w:sz w:val="28"/>
        </w:rPr>
        <w:t>N 33/273-IV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30.09.2011 </w:t>
      </w:r>
      <w:r>
        <w:rPr>
          <w:rFonts w:ascii="Times New Roman"/>
          <w:b w:val="false"/>
          <w:i w:val="false"/>
          <w:color w:val="000000"/>
          <w:sz w:val="28"/>
        </w:rPr>
        <w:t>N 34/295-IV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15.11.2011 </w:t>
      </w:r>
      <w:r>
        <w:rPr>
          <w:rFonts w:ascii="Times New Roman"/>
          <w:b w:val="false"/>
          <w:i w:val="false"/>
          <w:color w:val="000000"/>
          <w:sz w:val="28"/>
        </w:rPr>
        <w:t>N 36/305-IV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8-1. Предусмотреть в городском бюджете на 2011 год целевые трансферты на развитие из республиканского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42000,0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8-1 с изменениями, внесенными решением Курчатовского городского маслихата Восточно-Казахстанской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36/305-IV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целевые текущие трансферты из республиканского бюджета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на организацию молодежной практики в сумме 468,0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А.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Ш. ТУЛЕУТАЕВ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
 бюджет города Курчатов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Курчатовского городского маслихата Восточно-Казахстанской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36/305-IV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816"/>
        <w:gridCol w:w="733"/>
        <w:gridCol w:w="877"/>
        <w:gridCol w:w="1186"/>
        <w:gridCol w:w="7053"/>
        <w:gridCol w:w="2710"/>
      </w:tblGrid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1 026 848,3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572 658,0 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187 195,0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190 311,0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439 984,3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293 203,0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101 765,3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773"/>
        <w:gridCol w:w="896"/>
        <w:gridCol w:w="876"/>
        <w:gridCol w:w="1122"/>
        <w:gridCol w:w="6794"/>
        <w:gridCol w:w="2623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1 030 899,1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91 747,4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323 870,0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73 574,5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200 098,3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4 712,5 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11 672,4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- 18 951,2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57"/>
        <w:gridCol w:w="927"/>
        <w:gridCol w:w="757"/>
        <w:gridCol w:w="949"/>
        <w:gridCol w:w="6051"/>
        <w:gridCol w:w="3309"/>
      </w:tblGrid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721 055,0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612 880,0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220 496,0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220 496,0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26 592,0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144 059,0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86 498,0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926"/>
        <w:gridCol w:w="857"/>
        <w:gridCol w:w="1040"/>
        <w:gridCol w:w="5279"/>
        <w:gridCol w:w="3616"/>
      </w:tblGrid>
      <w:tr>
        <w:trPr>
          <w:trHeight w:val="3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705 055,0</w:t>
            </w:r>
          </w:p>
        </w:tc>
      </w:tr>
      <w:tr>
        <w:trPr>
          <w:trHeight w:val="3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91 679,0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377 163,0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321 657,0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321 657,0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40 494,0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46 852,0</w:t>
            </w:r>
          </w:p>
        </w:tc>
      </w:tr>
      <w:tr>
        <w:trPr>
          <w:trHeight w:val="6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46 852,0</w:t>
            </w:r>
          </w:p>
        </w:tc>
      </w:tr>
      <w:tr>
        <w:trPr>
          <w:trHeight w:val="22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63 833,0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12 601,0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5 764,0 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6 837,0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24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6 791,0</w:t>
            </w:r>
          </w:p>
        </w:tc>
      </w:tr>
      <w:tr>
        <w:trPr>
          <w:trHeight w:val="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6 791,0</w:t>
            </w:r>
          </w:p>
        </w:tc>
      </w:tr>
      <w:tr>
        <w:trPr>
          <w:trHeight w:val="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6 791,0</w:t>
            </w:r>
          </w:p>
        </w:tc>
      </w:tr>
      <w:tr>
        <w:trPr>
          <w:trHeight w:val="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6 791,0</w:t>
            </w:r>
          </w:p>
        </w:tc>
      </w:tr>
      <w:tr>
        <w:trPr>
          <w:trHeight w:val="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22 849,0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61"/>
        <w:gridCol w:w="982"/>
        <w:gridCol w:w="1003"/>
        <w:gridCol w:w="879"/>
        <w:gridCol w:w="6612"/>
        <w:gridCol w:w="2612"/>
      </w:tblGrid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745 392,0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655 703,0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194 156,0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91 089,0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37 426,0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17"/>
        <w:gridCol w:w="800"/>
        <w:gridCol w:w="945"/>
        <w:gridCol w:w="1007"/>
        <w:gridCol w:w="6704"/>
        <w:gridCol w:w="2686"/>
      </w:tblGrid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726 392,0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93 748,0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381 876,0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313 664,0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49 685,0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49 685,0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12 980,0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6 017,0 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6 963,0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6 753,0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6 970,0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</w:p>
        </w:tc>
      </w:tr>
      <w:tr>
        <w:trPr>
          <w:trHeight w:val="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30/235-IV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городского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785"/>
        <w:gridCol w:w="1209"/>
        <w:gridCol w:w="8005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