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e363" w14:textId="a3de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мая 2010 года N 24/2. Зарегистрировано Управлением юстиции города Усть-Каменогорск Департамента юстиции Восточно-Казахстанской области 01 июня 2010 года за N 5-1-147.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мая 2010 года № 21/269-IV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2531),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Усть-Каменогорска на 2010-2012 годы» от 30 декабря 2009 года № 20/2 (зарегистрировано в Реестре государственной регистрации нормативных правовых актов за номером 5-1-127, опубликовано 21 и 23 января 2010 года в газете «Дидар», 22 и 25 января 2010 года в газете «Рудный Алтай»)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части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«Транспорт и коммуникации» цифры «1 396 485,1» заменить цифрами «1 378 903,1»;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 жилищно-коммунального хозяйства, пассажирского транспорта и автомобильных дорог района (города областного значения)» цифры «1 396 485,1» заменить цифрами «1 378 903,1»;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функционирования автомобильных дорог» цифры «765 685,1» заменить цифрами «748 103,1»;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«Трансферты» цифры «159 505,4» заменить цифрами «177 087,4»;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 финансов района (города областного значения)» цифры «159 505,4» заменить цифрами «177 087,4»;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строку «024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17 582».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С. Сайлаубаев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 В. Головатюк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