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4b8" w14:textId="04b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содержание одной головы маточного 
поголовья (коров) на период зимовки 2010 - 2011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13 декабря 2010 года N 12. Зарегистрировано Департаментом юстиции Восточно-Казахстанской области 20 декабря 2010 года за N 2540. Утратило силу решением акима Восточно - Казахстанской области от 29 марта 2011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Восточно - Казахстанской области от 29.03.2011 № 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«О местном государственном управлении и самоуправлении в Республике Казахстан», в целях реализации постановления Правительства Республики Казахстан от 30 ноября 2010 года № 1285 «О выделении средств из резерва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затрат на содержание одной головы маточного поголовья (коров) на период зимовки 2010 - 2011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 Б.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</w:t>
      </w:r>
      <w:r>
        <w:br/>
      </w:r>
      <w:r>
        <w:rPr>
          <w:rFonts w:ascii="Times New Roman"/>
          <w:b/>
          <w:i w:val="false"/>
          <w:color w:val="000000"/>
        </w:rPr>
        <w:t>
затрат на содержание одной головы маточного поголовья (коров</w:t>
      </w:r>
      <w:r>
        <w:br/>
      </w:r>
      <w:r>
        <w:rPr>
          <w:rFonts w:ascii="Times New Roman"/>
          <w:b/>
          <w:i w:val="false"/>
          <w:color w:val="000000"/>
        </w:rPr>
        <w:t>
мясного направления 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животных: крупный рогатый скот (мясного направления)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группа: основное стадо с молодняком до 8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продукция: мясо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Продуктивность: выход мяса на 1 структурную голову 150 кг в живой массе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1"/>
        <w:gridCol w:w="3609"/>
        <w:gridCol w:w="3960"/>
      </w:tblGrid>
      <w:tr>
        <w:trPr>
          <w:trHeight w:val="30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затрат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голову основного стада с молодняком до 8 месяцев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труда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человек-час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с начислениями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05" w:hRule="atLeast"/>
        </w:trPr>
        <w:tc>
          <w:tcPr>
            <w:tcW w:w="5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центнеров корма единиц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основных средств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(горюче-смазочные материалы)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воду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Запчасти, ремонтно-строительные работы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прямых затрат на 1 голову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 Д. Селиханов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</w:t>
      </w:r>
      <w:r>
        <w:br/>
      </w:r>
      <w:r>
        <w:rPr>
          <w:rFonts w:ascii="Times New Roman"/>
          <w:b/>
          <w:i w:val="false"/>
          <w:color w:val="000000"/>
        </w:rPr>
        <w:t>
затрат на содержание одной головы маточного поголовья (коров</w:t>
      </w:r>
      <w:r>
        <w:br/>
      </w:r>
      <w:r>
        <w:rPr>
          <w:rFonts w:ascii="Times New Roman"/>
          <w:b/>
          <w:i w:val="false"/>
          <w:color w:val="000000"/>
        </w:rPr>
        <w:t>
молочного направления 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животных: крупный рогатый скот (молочного направления)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группа: основное стадо с молодняком до 8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продукция: молоко;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Продуктивность: 2800 кг молока на 1 корову, выход мяса на 1 структурную голову 110 кг в живой массе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3611"/>
        <w:gridCol w:w="3963"/>
      </w:tblGrid>
      <w:tr>
        <w:trPr>
          <w:trHeight w:val="30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затрат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голову основного стада с молодняком до 8 месяцев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труда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человек-час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с начислениями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405" w:hRule="atLeast"/>
        </w:trPr>
        <w:tc>
          <w:tcPr>
            <w:tcW w:w="5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центнеров корма единиц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основных средств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(горюче-смазочные материалы)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воду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Запчасти, ремонтно-строительные работы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прямых затрат на 1 голову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 Д. Селиханов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