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0b88" w14:textId="b300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2010 года № 241-IV. Зарегистрировано Управлением юстиции Макатского района Атырауской области 17 января 2011 года за № 4-7-123. Утратило силу - решением Макатского районного маслихата Атырауской области от 13 марта 2013 года № 105-V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95-ІV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 и рассматривая предложение районного акимата о бюджете района на 2011-2013 годы,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1 901 039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1 086 560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734 461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1 901 039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–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бюджетное кредитование - 13 336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  13 336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Макатского районного маслихата Атырауской области 2011.02.22 N </w:t>
      </w:r>
      <w:r>
        <w:rPr>
          <w:rFonts w:ascii="Times New Roman"/>
          <w:b w:val="false"/>
          <w:i w:val="false"/>
          <w:color w:val="000000"/>
          <w:sz w:val="28"/>
        </w:rPr>
        <w:t>277-IV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24.03.2011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279-IV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29.06.2011 № </w:t>
      </w:r>
      <w:r>
        <w:rPr>
          <w:rFonts w:ascii="Times New Roman"/>
          <w:b w:val="false"/>
          <w:i w:val="false"/>
          <w:color w:val="000000"/>
          <w:sz w:val="28"/>
        </w:rPr>
        <w:t>301-IV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24.08.2011 № </w:t>
      </w:r>
      <w:r>
        <w:rPr>
          <w:rFonts w:ascii="Times New Roman"/>
          <w:b w:val="false"/>
          <w:i w:val="false"/>
          <w:color w:val="000000"/>
          <w:sz w:val="28"/>
        </w:rPr>
        <w:t>315–IV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11.11.2011 № </w:t>
      </w:r>
      <w:r>
        <w:rPr>
          <w:rFonts w:ascii="Times New Roman"/>
          <w:b w:val="false"/>
          <w:i w:val="false"/>
          <w:color w:val="000000"/>
          <w:sz w:val="28"/>
        </w:rPr>
        <w:t>318–IV.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2011 год сформируется за счет налоговых поступлений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декабря 2010 года № 372-IV "Об областном бюджете на 2011-2013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размер субвенции данное бюджету Макатского района на 2011 год по решению областного маслихата составляет 541 879,0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к бюджету района на 2011 год предусмотрены целевые трансферты из областного бюджета, в сумме 68 786 тыс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12 291 тысяча тенге – из республиканского бюджета на оснащение учебным оборудованием кабинетов физики, химии, биологии в государственных учреждениях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11 082 тысяча тенге – из республиканского бюджета на создание лингафонных и мультемийдийных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3 939 тысяча тенге– из республиканского бюджета на ежемесячную выплату денежных средств опекунам (попечителям),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3 301 тысяча тенге – из республиканского бюджета на обеспечение оборудованием, программным обеспечением для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4 680 тысяча тенге – из республиканского бюджета на поддержку частного предпринимательства в рамках программы "Дорожная карта бизнеса-2020";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15 574,0 тысяча тенге на содержание образовательных объектов по программе "Балапан";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целях социальной поддержки молодых специалистов, направленных в район, выделить кредит в сумме 14243 тысяча тенге, на оформление документов финансовому агенту 668 тысяча тенге и на выделение подъемного пособия на сумму 1 583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2 429 тысяча тенге для проведения мероприятий на эпизоотию в районном масштабе.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в составе районного бюджета размер финансирования бюджетных программ аппаратов акимов сельских округов,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Утвердить, с учетом установленного решением областного  маслихата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Пункт 7 исключен - решением Макатского районного маслихата Атырауской области от 22.02.2011 N </w:t>
      </w:r>
      <w:r>
        <w:rPr>
          <w:rFonts w:ascii="Times New Roman"/>
          <w:b w:val="false"/>
          <w:i w:val="false"/>
          <w:color w:val="000000"/>
          <w:sz w:val="28"/>
        </w:rPr>
        <w:t>277-IV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И. Тасбаев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 Жолмагамбетов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318–IV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  декабря 2010 года № 241–IV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Макатского районного маслихата Атырауской области от 24.08.2011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315–IV;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11.11.2011 № </w:t>
      </w:r>
      <w:r>
        <w:rPr>
          <w:rFonts w:ascii="Times New Roman"/>
          <w:b w:val="false"/>
          <w:i w:val="false"/>
          <w:color w:val="ff0000"/>
          <w:sz w:val="28"/>
        </w:rPr>
        <w:t>318–IV.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3"/>
        <w:gridCol w:w="9152"/>
        <w:gridCol w:w="21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1901039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97"/>
        <w:gridCol w:w="802"/>
        <w:gridCol w:w="744"/>
        <w:gridCol w:w="8328"/>
        <w:gridCol w:w="21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1901039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1322104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1085238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1083318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241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89"/>
        <w:gridCol w:w="811"/>
        <w:gridCol w:w="9193"/>
        <w:gridCol w:w="20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1 694 958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1 125 953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316 139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316 139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130 100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130 100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630 587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594 008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от жителей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46 313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18 737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541 585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541 585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17"/>
        <w:gridCol w:w="764"/>
        <w:gridCol w:w="764"/>
        <w:gridCol w:w="8419"/>
        <w:gridCol w:w="20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1 694 958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108 063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1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1 322 104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1 085 238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1 083 318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1 034 096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49 222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64 485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социальная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1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водного, лесного, рыбного 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Бютжетные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241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62"/>
        <w:gridCol w:w="708"/>
        <w:gridCol w:w="9187"/>
        <w:gridCol w:w="220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1 696 649</w:t>
            </w:r>
          </w:p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1 218 183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347 778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347 778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674 728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635 590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20 061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449 405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449 405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7777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17"/>
        <w:gridCol w:w="764"/>
        <w:gridCol w:w="764"/>
        <w:gridCol w:w="8419"/>
        <w:gridCol w:w="20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1 696 649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108 063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1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1 323 795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1 086 929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1 085 009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1 035 787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49 222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64 485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социальная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1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водного, лесного, рыбного 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Бютжетные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241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426"/>
        <w:gridCol w:w="1273"/>
        <w:gridCol w:w="1481"/>
        <w:gridCol w:w="1663"/>
        <w:gridCol w:w="1600"/>
        <w:gridCol w:w="148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 Кошкар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2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10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12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городах, (сельских) округах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в целях стратегий переподготовки кадров и оснащения текущих и капитальных ремонтов образовательных объектов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государственных органов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380753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318–IV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  декабря 2010 года № 241–IV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новой редакции - решениями Макатского районного маслихата Атырауской области 2011.02.22 N </w:t>
      </w:r>
      <w:r>
        <w:rPr>
          <w:rFonts w:ascii="Times New Roman"/>
          <w:b w:val="false"/>
          <w:i w:val="false"/>
          <w:color w:val="ff0000"/>
          <w:sz w:val="28"/>
        </w:rPr>
        <w:t xml:space="preserve">277-IV; </w:t>
      </w:r>
      <w:r>
        <w:rPr>
          <w:rFonts w:ascii="Times New Roman"/>
          <w:b w:val="false"/>
          <w:i w:val="false"/>
          <w:color w:val="ff0000"/>
          <w:sz w:val="28"/>
        </w:rPr>
        <w:t>24.03.2011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279-IV;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2011.08.24 № </w:t>
      </w:r>
      <w:r>
        <w:rPr>
          <w:rFonts w:ascii="Times New Roman"/>
          <w:b w:val="false"/>
          <w:i w:val="false"/>
          <w:color w:val="ff0000"/>
          <w:sz w:val="28"/>
        </w:rPr>
        <w:t>315–IV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11.11.2011 № </w:t>
      </w:r>
      <w:r>
        <w:rPr>
          <w:rFonts w:ascii="Times New Roman"/>
          <w:b w:val="false"/>
          <w:i w:val="false"/>
          <w:color w:val="ff0000"/>
          <w:sz w:val="28"/>
        </w:rPr>
        <w:t>318–IV.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13"/>
        <w:gridCol w:w="819"/>
        <w:gridCol w:w="820"/>
        <w:gridCol w:w="8219"/>
        <w:gridCol w:w="1"/>
        <w:gridCol w:w="210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130473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9"/>
        <w:gridCol w:w="784"/>
        <w:gridCol w:w="9126"/>
        <w:gridCol w:w="21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