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bbd" w14:textId="3f02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2010 года N 28/2. Зарегистрировано Управлением юстиции Мамлютского района Северо-Казахстанской области 21 января 2011 года N 13-10-129.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- 1876626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- 214410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- 5643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- 1643293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- 1838671,9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- 63406,7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- 63999,7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 бюджета) - -25452,6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- 25452,6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49593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16.05.2011 </w:t>
      </w:r>
      <w:r>
        <w:rPr>
          <w:rFonts w:ascii="Times New Roman"/>
          <w:b w:val="false"/>
          <w:i w:val="false"/>
          <w:color w:val="000000"/>
          <w:sz w:val="28"/>
        </w:rPr>
        <w:t>N 32/5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25.07.2011 </w:t>
      </w:r>
      <w:r>
        <w:rPr>
          <w:rFonts w:ascii="Times New Roman"/>
          <w:b w:val="false"/>
          <w:i w:val="false"/>
          <w:color w:val="000000"/>
          <w:sz w:val="28"/>
        </w:rPr>
        <w:t>N 34/1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в размере 100%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100 %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за использование природных и других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игорный бизнес;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Мамлютского района Северо-Казахстанской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Мамлютского района Северо-Казахстанской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с разделением на бюджетные инвестиционные проекты и программы районного бюджета на 2011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города районного значения и каждого аульного (сельского) округа на 2011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2011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2011 год на оказание социальной помощи отдельным категориям нуждающихся граждан в сумме 20550,2 тысяч тенге по видам.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10.Утвердить бюджетную программу «Общеобразовательное обучение»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10-1. Направить свободные остатки бюджетных средств, сложившихся на 1 января 2011 года в сумме 12534,6 тысяч тенге на расходы по бюджетным программам,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дополнен пунктом 10-1 в соответствии с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143723 тысяч тенге – на реконструкцию разводящих сетей водопровода в городе Мамлютка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38212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Государственной программы развития образования Республики Казахстан на 2011-2020 годы – 14644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- 10816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- 3828 тысяч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4279 тысяч тенге – на ежемесячную выплату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1300 тысяч тенге - на реализацию предоставления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1719 тысяч тенге – на поддержку частного предпринимательства в рамках программы «Дорожная карта бизнеса – 2020»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6264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4718 тысяч тенге – на реализацию мер по оказанию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на увеличение размера доплаты за квалификационную категорию, учителям школ и воспитателям дошкольных организаций образования в сумме 8991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мероприятий Программы занятости 2020 на частичное субсидирование заработной платы в сумме 1430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Программы занятости 2020 на создание центров занятости в сумме 6312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1411 тысяч тенге – на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49002 тысяч тенге – на строительство и (или) приобретение жилья государственного коммунального жилищного фонда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2011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реконструкцию разводящих сетей водопровода в городе Мамлютка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7000 тысяч тенге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13983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7973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на приобретение угля для государственных учреждений и предприятий в сумме 3655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905 тысяч тенге на внедрение системы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25.07.2011 </w:t>
      </w:r>
      <w:r>
        <w:rPr>
          <w:rFonts w:ascii="Times New Roman"/>
          <w:b w:val="false"/>
          <w:i w:val="false"/>
          <w:color w:val="000000"/>
          <w:sz w:val="28"/>
        </w:rPr>
        <w:t>N 34/1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12-1. Учесть в районном бюджете на 2011 год объем бюджетной субвенции, передаваемый из областного бюджета в бюджет района в сумме 1327772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 пунктом 12-1 в соответствии с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2011 год бюджетные кредиты из республиканского бюджета в сумме 13511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13-1. Направить бюджетные кредиты в сумме 49000 тысяч тенге на строительство и (или) приобретение жилья в соответствии с Программой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дополнен пунктом 13-1 в соответствии с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2011 год в сумме 260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А.Тажиев                                   А.Кошанов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(ОЭФ)        А. Яковенко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2010 года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973"/>
        <w:gridCol w:w="7433"/>
        <w:gridCol w:w="1693"/>
      </w:tblGrid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1876626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753"/>
        <w:gridCol w:w="7353"/>
        <w:gridCol w:w="20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1838671,9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1235820,2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1199176,2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14436,1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413"/>
        <w:gridCol w:w="16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1476982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53"/>
        <w:gridCol w:w="8193"/>
        <w:gridCol w:w="17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633"/>
        <w:gridCol w:w="8293"/>
        <w:gridCol w:w="18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53"/>
        <w:gridCol w:w="8053"/>
        <w:gridCol w:w="18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проектов, финансируемых за счет целевых трансфертов и кредитов из республиканского и областного бюджетов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73"/>
        <w:gridCol w:w="813"/>
        <w:gridCol w:w="7013"/>
        <w:gridCol w:w="1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г. Мамлютка (2 очередь)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Мамлютского района Северо-Казахстанской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N 37/1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773"/>
        <w:gridCol w:w="761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233"/>
        <w:gridCol w:w="1973"/>
        <w:gridCol w:w="1893"/>
        <w:gridCol w:w="193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12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7427,5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33"/>
        <w:gridCol w:w="1993"/>
        <w:gridCol w:w="2013"/>
        <w:gridCol w:w="1953"/>
        <w:gridCol w:w="18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7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12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6054,2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11235,6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813"/>
        <w:gridCol w:w="94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53"/>
        <w:gridCol w:w="179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2951,3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целевых трансфертов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464.003.000 "Общеобразовательное обучение"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Мамлютского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513"/>
        <w:gridCol w:w="4993"/>
      </w:tblGrid>
      <w:tr>
        <w:trPr>
          <w:trHeight w:val="3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1092290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Мамлютского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31/2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693"/>
        <w:gridCol w:w="743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