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114c" w14:textId="ebe1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Мамлютского района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3 июня 2010 года N 24/3. Зарегистрировано Управлением юстиции Мамлютского района Северо-Казахстанской области 15 июля 2010 года N 13-10-117. Утратило силу в связи с истечением срока применения (письмо маслихата Мамлютского района Северо-Казахстанской области от 14 октября 2011 года № 129)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(письмо маслихата Мамлютского района Северо-Казахстанской области от 14.10.2011 № 129)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№ 66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Мамлютского района в 2010 году подъемное пособие в сумме, равной семидесятикратному месячному расчетному показателю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Мамлютского района в 2010 году социальную поддержку для приобретения жилья в виде бюджетного кредита в сумме заявленной специалистом, но не превышающей шестисот тридцатикратный размер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Районному отделу сельского хозяйства как уполномоченному органу по развитию сельских территорий принять меры по реализации настоящего решения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(МРМ)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Севостьянова                            А. Кошанов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Мамлютского района»                        М. Гаджиев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(РОСХ)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 июня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Мамлютского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Северо-Казахстанской области»       Р. Курмангужинов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(РОЭБП)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 июня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