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a103" w14:textId="5d6a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района Магжана Жумабаева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31 марта 2010 года N 22-2. Зарегистрировано Управлением юстиции района Магжана Жумабаева Северо-Казахстанской области 23 апреля 2010 года N 13-9-115. Утратило силу - решением маслихата района имени Магжана Жумабаева Северо-Казахстанской области от 24 января 2012 года N 1-9</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района имени Магжана Жумабаева Северо-Казахстанской области от 24.01.2012 </w:t>
      </w:r>
      <w:r>
        <w:rPr>
          <w:rFonts w:ascii="Times New Roman"/>
          <w:b w:val="false"/>
          <w:i w:val="false"/>
          <w:color w:val="ff0000"/>
          <w:sz w:val="28"/>
        </w:rPr>
        <w:t>N 1-9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04 декабря 2008 года № 95,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 2247,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района Магжана Жумабаева:</w:t>
      </w:r>
      <w:r>
        <w:br/>
      </w:r>
      <w:r>
        <w:rPr>
          <w:rFonts w:ascii="Times New Roman"/>
          <w:b w:val="false"/>
          <w:i w:val="false"/>
          <w:color w:val="000000"/>
          <w:sz w:val="28"/>
        </w:rPr>
        <w:t>
      1) участникам и инвалидам Великой Отечественной войны на оплату услуг бань и парикмахерских в размере 400 тенге в месяц и для оплаты расходов на коммунальные услуги в размере 4-х месячных расчетных показателей ежемесячно;</w:t>
      </w:r>
      <w:r>
        <w:br/>
      </w:r>
      <w:r>
        <w:rPr>
          <w:rFonts w:ascii="Times New Roman"/>
          <w:b w:val="false"/>
          <w:i w:val="false"/>
          <w:color w:val="000000"/>
          <w:sz w:val="28"/>
        </w:rPr>
        <w:t>
      2)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согласно представленной счет-фактуры (кроме драгоценных металлов, протезов из металлокерамики) не более одного раза в год;</w:t>
      </w:r>
      <w:r>
        <w:br/>
      </w:r>
      <w:r>
        <w:rPr>
          <w:rFonts w:ascii="Times New Roman"/>
          <w:b w:val="false"/>
          <w:i w:val="false"/>
          <w:color w:val="000000"/>
          <w:sz w:val="28"/>
        </w:rPr>
        <w:t>
      3) на санаторно-курортное лечение участникам, инвалидам Великой Отечественной войны;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и инвалидам Великой Отечественной войны; многодетным матерям, награжденным подвесками «Алтын алқа», «Күміс алқа» или получивших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по фактической стоимости санаторно-курортного лечения один раз в год в размере стоимости санаторно-курортного лечения;</w:t>
      </w:r>
      <w:r>
        <w:br/>
      </w:r>
      <w:r>
        <w:rPr>
          <w:rFonts w:ascii="Times New Roman"/>
          <w:b w:val="false"/>
          <w:i w:val="false"/>
          <w:color w:val="000000"/>
          <w:sz w:val="28"/>
        </w:rPr>
        <w:t>
      4) участникам, инвалидам Великой Отечественной войны и приравненным к ним лицам, вдовам погибших (пропавших без вести) умерших в Великой Отечественной войне, семьям погибших военнослужащих, труженникам тыла проработавшим не менее шести месяцев и проходившим воинскую службу в тылу в годы Великой Отечественной войны на ремонт жилья в пределах средств, предусмотренных бюджетом района на финансовый год;</w:t>
      </w:r>
      <w:r>
        <w:br/>
      </w:r>
      <w:r>
        <w:rPr>
          <w:rFonts w:ascii="Times New Roman"/>
          <w:b w:val="false"/>
          <w:i w:val="false"/>
          <w:color w:val="000000"/>
          <w:sz w:val="28"/>
        </w:rPr>
        <w:t>
      5) имеющим затруднения в передвижении инвалидам первой, второй групп, детям-инвалидам до восемнадцати лет, участникам и инвалидам Великой Отечественной войны и лицам, приравненным по льготам и гарантиям к инвалидам Великой Отечественной войны, а также сопровождающим их лицам, по бесплатной транспортной перевозке, на основании списков, представленных отделением Северо-Казахстанского областного филиала Республиканского государственного казенного предприятия «Государственный центр по выплате пенсий» района Магжана Жумабаева;</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а также для оплаты расходов на коммунальные услуги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назначается один раз в год, в размере стоимости зубопротезирования (кроме драгоценных металлов, металлокерамических протезов)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Данное решение распространяется на отношения, возникшие с 01 января 2010 года.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Секретарь маслихата</w:t>
      </w:r>
      <w:r>
        <w:br/>
      </w:r>
      <w:r>
        <w:rPr>
          <w:rFonts w:ascii="Times New Roman"/>
          <w:b w:val="false"/>
          <w:i w:val="false"/>
          <w:color w:val="000000"/>
          <w:sz w:val="28"/>
        </w:rPr>
        <w:t>
</w:t>
      </w:r>
      <w:r>
        <w:rPr>
          <w:rFonts w:ascii="Times New Roman"/>
          <w:b w:val="false"/>
          <w:i/>
          <w:color w:val="000000"/>
          <w:sz w:val="28"/>
        </w:rPr>
        <w:t>      Б. Амренова                                В. Гюнтнер</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                        Р. Калиев</w:t>
      </w:r>
    </w:p>
    <w:p>
      <w:pPr>
        <w:spacing w:after="0"/>
        <w:ind w:left="0"/>
        <w:jc w:val="both"/>
      </w:pPr>
      <w:r>
        <w:rPr>
          <w:rFonts w:ascii="Times New Roman"/>
          <w:b w:val="false"/>
          <w:i/>
          <w:color w:val="000000"/>
          <w:sz w:val="28"/>
        </w:rPr>
        <w:t>      Начальник отделения</w:t>
      </w:r>
      <w:r>
        <w:br/>
      </w:r>
      <w:r>
        <w:rPr>
          <w:rFonts w:ascii="Times New Roman"/>
          <w:b w:val="false"/>
          <w:i w:val="false"/>
          <w:color w:val="000000"/>
          <w:sz w:val="28"/>
        </w:rPr>
        <w:t>
</w:t>
      </w:r>
      <w:r>
        <w:rPr>
          <w:rFonts w:ascii="Times New Roman"/>
          <w:b w:val="false"/>
          <w:i/>
          <w:color w:val="000000"/>
          <w:sz w:val="28"/>
        </w:rPr>
        <w:t>      Северо-Казахстанского областного</w:t>
      </w:r>
      <w:r>
        <w:br/>
      </w:r>
      <w:r>
        <w:rPr>
          <w:rFonts w:ascii="Times New Roman"/>
          <w:b w:val="false"/>
          <w:i w:val="false"/>
          <w:color w:val="000000"/>
          <w:sz w:val="28"/>
        </w:rPr>
        <w:t>
</w:t>
      </w:r>
      <w:r>
        <w:rPr>
          <w:rFonts w:ascii="Times New Roman"/>
          <w:b w:val="false"/>
          <w:i/>
          <w:color w:val="000000"/>
          <w:sz w:val="28"/>
        </w:rPr>
        <w:t>      филиала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казенного предприятия</w:t>
      </w:r>
      <w:r>
        <w:br/>
      </w:r>
      <w:r>
        <w:rPr>
          <w:rFonts w:ascii="Times New Roman"/>
          <w:b w:val="false"/>
          <w:i w:val="false"/>
          <w:color w:val="000000"/>
          <w:sz w:val="28"/>
        </w:rPr>
        <w:t>
</w:t>
      </w:r>
      <w:r>
        <w:rPr>
          <w:rFonts w:ascii="Times New Roman"/>
          <w:b w:val="false"/>
          <w:i/>
          <w:color w:val="000000"/>
          <w:sz w:val="28"/>
        </w:rPr>
        <w:t>      «Государственный центр по выплате</w:t>
      </w:r>
      <w:r>
        <w:br/>
      </w:r>
      <w:r>
        <w:rPr>
          <w:rFonts w:ascii="Times New Roman"/>
          <w:b w:val="false"/>
          <w:i w:val="false"/>
          <w:color w:val="000000"/>
          <w:sz w:val="28"/>
        </w:rPr>
        <w:t>
</w:t>
      </w:r>
      <w:r>
        <w:rPr>
          <w:rFonts w:ascii="Times New Roman"/>
          <w:b w:val="false"/>
          <w:i/>
          <w:color w:val="000000"/>
          <w:sz w:val="28"/>
        </w:rPr>
        <w:t>      пенсий» района Магжана Жумабаева           М. Сагдеев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