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ca65" w14:textId="984c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граждан Жамбылского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24 декабря 2010 года N 29/3. Зарегистрировано Управлением юстиции Жамбылского района Северо-Казахстанской области 24 января 2011 года N 13-7-142. Утратило силу решением Жамбылского районного маслихата Северо-Казахстанской области от 28 января 2014 года N 24/1</w:t>
      </w:r>
    </w:p>
    <w:p>
      <w:pPr>
        <w:spacing w:after="0"/>
        <w:ind w:left="0"/>
        <w:jc w:val="both"/>
      </w:pPr>
      <w:bookmarkStart w:name="z1" w:id="0"/>
      <w:r>
        <w:rPr>
          <w:rFonts w:ascii="Times New Roman"/>
          <w:b w:val="false"/>
          <w:i w:val="false"/>
          <w:color w:val="ff0000"/>
          <w:sz w:val="28"/>
        </w:rPr>
        <w:t xml:space="preserve">
      Сноска. Утратило силу решением Жамбылского районного маслихата Северо-Казахстанской области от 28.01.2014 </w:t>
      </w:r>
      <w:r>
        <w:rPr>
          <w:rFonts w:ascii="Times New Roman"/>
          <w:b w:val="false"/>
          <w:i w:val="false"/>
          <w:color w:val="ff0000"/>
          <w:sz w:val="28"/>
        </w:rPr>
        <w:t>N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2014 года)</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 95,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Жамбылского района:</w:t>
      </w:r>
      <w:r>
        <w:br/>
      </w:r>
      <w:r>
        <w:rPr>
          <w:rFonts w:ascii="Times New Roman"/>
          <w:b w:val="false"/>
          <w:i w:val="false"/>
          <w:color w:val="000000"/>
          <w:sz w:val="28"/>
        </w:rPr>
        <w:t>
      1) участникам и инвалидам Великой Отечественной войны на посещение бань и парикмахерских в сумме 500 тенге ежемесячно;</w:t>
      </w:r>
      <w:r>
        <w:br/>
      </w:r>
      <w:r>
        <w:rPr>
          <w:rFonts w:ascii="Times New Roman"/>
          <w:b w:val="false"/>
          <w:i w:val="false"/>
          <w:color w:val="000000"/>
          <w:sz w:val="28"/>
        </w:rPr>
        <w:t>
      2) участникам и инвалидам Великой Отечественной войны, а также лицам, приравненным к ним на зубопротезирование, в размере стоимости представленной счет-фактуры (кроме драгоценных металлов, протезов из металлопластики, металлокерамики, металлоакрила) один раз в год;</w:t>
      </w:r>
      <w:r>
        <w:br/>
      </w:r>
      <w:r>
        <w:rPr>
          <w:rFonts w:ascii="Times New Roman"/>
          <w:b w:val="false"/>
          <w:i w:val="false"/>
          <w:color w:val="000000"/>
          <w:sz w:val="28"/>
        </w:rPr>
        <w:t>
      3) участникам и инвалидам Великой Отечественной войны, лицам, приравненным по льготам и гарантиям к участникам и инвалидам Великой Отечественной войны, другим категориям лиц, приравненным по льготам и гарантиям к участникам войны; вдовам воинов, погибших в годы Великой Отечественной войны, не вступившим в повторный брак; Героям Советского Союза; Кавалерам орденов Славы трех степеней, Трудовой Славы трех степеней; лицам, удостоенным званий Героя Социалистического труда и "Халык Қаһарманы"; лицам, награжденным орденами и медалями бывшего Советского Союза за самоотверженный труд и безупречную воинскую службу в тылу в годы Великой Отечественной войны; многодетным матерям, награжденным подвеской "Алтын алқа", "Күміс алқа" или получившим ранее звание "Мать-героиня"; а также награжденных орденами «Материнская слава» первой и второй степени; лицам которым назначены пенсии за особые заслуги перед Республикой Казахстан; лицам, пострадавшим от политических репрессий, являющимся пенсионерами; инвалидам; лицам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на санаторно-курортное лечение один раз в год в размере стоимости путевки;</w:t>
      </w:r>
      <w:r>
        <w:br/>
      </w:r>
      <w:r>
        <w:rPr>
          <w:rFonts w:ascii="Times New Roman"/>
          <w:b w:val="false"/>
          <w:i w:val="false"/>
          <w:color w:val="000000"/>
          <w:sz w:val="28"/>
        </w:rPr>
        <w:t>
      4) детям-инвалидам, воспитывающимся и обучающимся на дому дополнительную социальную помощь в размере 6,5 месячных расчетных показателей ежеквартально.</w:t>
      </w:r>
      <w:r>
        <w:br/>
      </w:r>
      <w:r>
        <w:rPr>
          <w:rFonts w:ascii="Times New Roman"/>
          <w:b w:val="false"/>
          <w:i w:val="false"/>
          <w:color w:val="000000"/>
          <w:sz w:val="28"/>
        </w:rPr>
        <w:t>
</w:t>
      </w:r>
      <w:r>
        <w:rPr>
          <w:rFonts w:ascii="Times New Roman"/>
          <w:b w:val="false"/>
          <w:i w:val="false"/>
          <w:color w:val="000000"/>
          <w:sz w:val="28"/>
        </w:rPr>
        <w:t>
      2. Определить,что:</w:t>
      </w:r>
      <w:r>
        <w:br/>
      </w:r>
      <w:r>
        <w:rPr>
          <w:rFonts w:ascii="Times New Roman"/>
          <w:b w:val="false"/>
          <w:i w:val="false"/>
          <w:color w:val="000000"/>
          <w:sz w:val="28"/>
        </w:rPr>
        <w:t>
      1) ежемесячная социальная помощь для посещения бань и парикмахерских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социальная помощь на зубопротезирование осуществляется медицинской организацией имеющей лицензию на зубопротезирование, назначается участникам и инвалидам Великой Отечественной войны, а также лицам, приравненным к ним в размере стоимости зубопротезирования (кроме драгоценных металлов, протезов из металлопластики, металлокерамики, металлоакрила), в пределах средств предусмотренных бюджетом района;</w:t>
      </w:r>
      <w:r>
        <w:br/>
      </w:r>
      <w:r>
        <w:rPr>
          <w:rFonts w:ascii="Times New Roman"/>
          <w:b w:val="false"/>
          <w:i w:val="false"/>
          <w:color w:val="000000"/>
          <w:sz w:val="28"/>
        </w:rPr>
        <w:t>
      3) дополнительная социальная помощь детям-инвалидам, воспитывающимся и обучающимся на дому оказывается ежеквартально, на указанный период в заключении о необходимости обучения (воспитания) ребенка-инвалида на дому, выданной Межведомственной психолого-медико-педагогической консультативной комиссией;</w:t>
      </w:r>
      <w:r>
        <w:br/>
      </w:r>
      <w:r>
        <w:rPr>
          <w:rFonts w:ascii="Times New Roman"/>
          <w:b w:val="false"/>
          <w:i w:val="false"/>
          <w:color w:val="000000"/>
          <w:sz w:val="28"/>
        </w:rPr>
        <w:t>
      4) социальные выплаты из местного бюджета осуществляются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w:t>
      </w:r>
      <w:r>
        <w:br/>
      </w:r>
      <w:r>
        <w:rPr>
          <w:rFonts w:ascii="Times New Roman"/>
          <w:b w:val="false"/>
          <w:i w:val="false"/>
          <w:color w:val="000000"/>
          <w:sz w:val="28"/>
        </w:rPr>
        <w:t>
      5) финансирование социальной помощи производить за счет средств местного бюджета, предусмотренных на эти цели в финансовом году по кодам функциональной классификации расходов 451.007.000 «Социальная помощь отдельным категориям нуждающихся граждан по решениям местных представительных органов», 451.010.000 «Материальное обеспечение детей-инвалидов, воспитывающихся и обучающихся на дому».</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со дня его первого официального опубликования в средствах массовой информации.</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Председатель                           Секретарь</w:t>
      </w:r>
      <w:r>
        <w:br/>
      </w:r>
      <w:r>
        <w:rPr>
          <w:rFonts w:ascii="Times New Roman"/>
          <w:b w:val="false"/>
          <w:i w:val="false"/>
          <w:color w:val="000000"/>
          <w:sz w:val="28"/>
        </w:rPr>
        <w:t>
</w:t>
      </w:r>
      <w:r>
        <w:rPr>
          <w:rFonts w:ascii="Times New Roman"/>
          <w:b w:val="false"/>
          <w:i/>
          <w:color w:val="000000"/>
          <w:sz w:val="28"/>
        </w:rPr>
        <w:t>      ХХIХ очередной сессии</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Г. Кусаинов                           Б.Мусабаев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