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ca65" w14:textId="984c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Жамбылского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24 декабря 2010 года N 29/3. Зарегистрировано Управлением юстиции Жамбылского района Северо-Казахстанской области 24 января 2011 года N 13-7-142. Утратило силу решением Жамбылского районного маслихата Северо-Казахстанской области от 28 января 2014 года N 24/1</w:t>
      </w:r>
    </w:p>
    <w:p>
      <w:pPr>
        <w:spacing w:after="0"/>
        <w:ind w:left="0"/>
        <w:jc w:val="both"/>
      </w:pPr>
      <w:bookmarkStart w:name="z1" w:id="0"/>
      <w:r>
        <w:rPr>
          <w:rFonts w:ascii="Times New Roman"/>
          <w:b w:val="false"/>
          <w:i w:val="false"/>
          <w:color w:val="ff0000"/>
          <w:sz w:val="28"/>
        </w:rPr>
        <w:t xml:space="preserve">
      Сноска. Утратило силу решением Жамбылского районного маслихата Северо-Казахстанской области от 28.01.2014 </w:t>
      </w:r>
      <w:r>
        <w:rPr>
          <w:rFonts w:ascii="Times New Roman"/>
          <w:b w:val="false"/>
          <w:i w:val="false"/>
          <w:color w:val="ff0000"/>
          <w:sz w:val="28"/>
        </w:rPr>
        <w:t>N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 95,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Жамбылского района:</w:t>
      </w:r>
      <w:r>
        <w:br/>
      </w:r>
      <w:r>
        <w:rPr>
          <w:rFonts w:ascii="Times New Roman"/>
          <w:b w:val="false"/>
          <w:i w:val="false"/>
          <w:color w:val="000000"/>
          <w:sz w:val="28"/>
        </w:rPr>
        <w:t>
      1) участникам и инвалидам Великой Отечественной войны на посещение бань и парикмахерских в сумме 500 тенге ежемесячно;</w:t>
      </w:r>
      <w:r>
        <w:br/>
      </w:r>
      <w:r>
        <w:rPr>
          <w:rFonts w:ascii="Times New Roman"/>
          <w:b w:val="false"/>
          <w:i w:val="false"/>
          <w:color w:val="000000"/>
          <w:sz w:val="28"/>
        </w:rPr>
        <w:t>
      2) участникам и инвалидам Великой Отечественной войны, а также лицам, приравненным к ним на зубопротезирование, в размере стоимости представленной счет-фактуры (кроме драгоценных металлов, протезов из металлопластики, металлокерамики, металлоакрила) один раз в год;</w:t>
      </w:r>
      <w:r>
        <w:br/>
      </w:r>
      <w:r>
        <w:rPr>
          <w:rFonts w:ascii="Times New Roman"/>
          <w:b w:val="false"/>
          <w:i w:val="false"/>
          <w:color w:val="000000"/>
          <w:sz w:val="28"/>
        </w:rPr>
        <w:t>
      3) участникам и инвалидам Великой Отечественной войны,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войны; вдовам воинов, погибших в годы Великой Отечественной войны, не вступившим в повторный брак; Героям Советского Союза; Кавалерам орденов Славы трех степеней, Трудовой Славы трех степеней; лицам, удостоенным званий Героя Социалистического труда и "Халык Қаһарманы"; лицам, награжденным орденами и медалями бывшего Советского Союза за самоотверженный труд и безупречную воинскую службу в тылу в годы Великой Отечественной войны; многодетным матерям, награжденным подвеской "Алтын алқа", "Күміс алқа" или получившим ранее звание "Мать-героиня"; а также награжденных орденами «Материнская слава» первой и второй степени; лицам которым назначены пенсии за особые заслуги перед Республикой Казахстан; лицам, пострадавшим от политических репрессий, являющимся пенсионерами; инвалидам;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 санаторно-курортное лечение один раз в год в размере стоимости путевки;</w:t>
      </w:r>
      <w:r>
        <w:br/>
      </w:r>
      <w:r>
        <w:rPr>
          <w:rFonts w:ascii="Times New Roman"/>
          <w:b w:val="false"/>
          <w:i w:val="false"/>
          <w:color w:val="000000"/>
          <w:sz w:val="28"/>
        </w:rPr>
        <w:t>
      4) детям-инвалидам, воспитывающимся и обучающимся на дому дополнительную социальную помощь в размере 6,5 месячных расчетных показателей ежеквартально.</w:t>
      </w:r>
      <w:r>
        <w:br/>
      </w:r>
      <w:r>
        <w:rPr>
          <w:rFonts w:ascii="Times New Roman"/>
          <w:b w:val="false"/>
          <w:i w:val="false"/>
          <w:color w:val="000000"/>
          <w:sz w:val="28"/>
        </w:rPr>
        <w:t>
</w:t>
      </w:r>
      <w:r>
        <w:rPr>
          <w:rFonts w:ascii="Times New Roman"/>
          <w:b w:val="false"/>
          <w:i w:val="false"/>
          <w:color w:val="000000"/>
          <w:sz w:val="28"/>
        </w:rPr>
        <w:t>
      2. Определить,что: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осуществляется медицинской организацией имеющей лицензию на зубопротезирование, назначается участникам и инвалидам Великой Отечественной войны, а также лицам, приравненным к ним в размере стоимости зубопротезирования (кроме драгоценных металлов, протезов из металлопластики, металлокерамики, металлоакрила), в пределах средств предусмотренных бюджетом района;</w:t>
      </w:r>
      <w:r>
        <w:br/>
      </w:r>
      <w:r>
        <w:rPr>
          <w:rFonts w:ascii="Times New Roman"/>
          <w:b w:val="false"/>
          <w:i w:val="false"/>
          <w:color w:val="000000"/>
          <w:sz w:val="28"/>
        </w:rPr>
        <w:t>
      3) дополнительная социальная помощь детям-инвалидам, воспитывающимся и обучающимся на дому оказывается ежеквартально, на указанный период в заключении о необходимости обучения (воспитания) ребенка-инвалида на дому, выданной Межведомственной психолого-медико-педагогической консультативной комиссией;</w:t>
      </w:r>
      <w:r>
        <w:br/>
      </w:r>
      <w:r>
        <w:rPr>
          <w:rFonts w:ascii="Times New Roman"/>
          <w:b w:val="false"/>
          <w:i w:val="false"/>
          <w:color w:val="000000"/>
          <w:sz w:val="28"/>
        </w:rPr>
        <w:t>
      4)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5) финансирование социальной помощи производить за счет средств местного бюджета, предусмотренных на эти цели в финансовом году по кодам функциональной классификации расходов 451.007.000 «Социальная помощь отдельным категориям нуждающихся граждан по решениям местных представительных органов», 451.010.000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со дня его первого официального опубликования в средствах массовой информации.</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Секретарь</w:t>
      </w:r>
      <w:r>
        <w:br/>
      </w:r>
      <w:r>
        <w:rPr>
          <w:rFonts w:ascii="Times New Roman"/>
          <w:b w:val="false"/>
          <w:i w:val="false"/>
          <w:color w:val="000000"/>
          <w:sz w:val="28"/>
        </w:rPr>
        <w:t>
</w:t>
      </w:r>
      <w:r>
        <w:rPr>
          <w:rFonts w:ascii="Times New Roman"/>
          <w:b w:val="false"/>
          <w:i/>
          <w:color w:val="000000"/>
          <w:sz w:val="28"/>
        </w:rPr>
        <w:t>      ХХIХ очередной сессии</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Г. Кусаинов                           Б.Мусабаев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