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eaa7" w14:textId="c1ae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Аккайынского района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24 декабря 2010 года N 25-1. Зарегистрировано Департаментом юстиции Северо-Казахстанской области 24 января 2011 года N 13-2-125. Утратило силу (письмо Департамента юстиции Северо-Казахстанской области от 2 апреля 2013 года № 04-07/1933)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Департамента юстиции Северо-Казахстанской области от 02.04.2013 № 04-07/1933)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решением маслихата Аккайынского района Северо-Казахстанской области от 28.03.2011 </w:t>
      </w:r>
      <w:r>
        <w:rPr>
          <w:rFonts w:ascii="Times New Roman"/>
          <w:b w:val="false"/>
          <w:i w:val="false"/>
          <w:color w:val="ff0000"/>
          <w:sz w:val="28"/>
        </w:rPr>
        <w:t>N 28-1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2011 - 2013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- 1 910 132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- 225 744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- 2 960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- 20 547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- 1 660 881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- 1 863 013,8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кредитование, - 61 753,5 тысяч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- 62 227,5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-16 135,3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- 16 135,3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Аккайынского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28-1;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29.07.2011 </w:t>
      </w:r>
      <w:r>
        <w:rPr>
          <w:rFonts w:ascii="Times New Roman"/>
          <w:b w:val="false"/>
          <w:i w:val="false"/>
          <w:color w:val="000000"/>
          <w:sz w:val="28"/>
        </w:rPr>
        <w:t>N 32-1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21.11.2011 </w:t>
      </w:r>
      <w:r>
        <w:rPr>
          <w:rFonts w:ascii="Times New Roman"/>
          <w:b w:val="false"/>
          <w:i w:val="false"/>
          <w:color w:val="000000"/>
          <w:sz w:val="28"/>
        </w:rPr>
        <w:t>N 35-1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Аккайынского района Северо-Казахстанской области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21.11.2011 </w:t>
      </w:r>
      <w:r>
        <w:rPr>
          <w:rFonts w:ascii="Times New Roman"/>
          <w:b w:val="false"/>
          <w:i w:val="false"/>
          <w:color w:val="000000"/>
          <w:sz w:val="28"/>
        </w:rPr>
        <w:t>N 35-1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Аккайынского района Северо-Казахстанской области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21.11.2011 </w:t>
      </w:r>
      <w:r>
        <w:rPr>
          <w:rFonts w:ascii="Times New Roman"/>
          <w:b w:val="false"/>
          <w:i w:val="false"/>
          <w:color w:val="000000"/>
          <w:sz w:val="28"/>
        </w:rPr>
        <w:t>N 35-1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бюджетную субвенцию, передаваемую из областного бюджета в бюджет района в сумме 1 262 320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2011 год целевые трансферты в общей сумме 364 499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3460 тысяч тенге на реализацию мер по оказанию социальной поддержки специалистов социальной сферы сельских населенных пунктов, в том числе подъемное пособие - 2967 тысяч тенге, оплата операционных услуг финансового агента администратора – 493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7871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3)12 266 тысяч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4096 тысяч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5408 тысяч тенге на создание лингафонных и мультимедийных кабинетов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3 314 тысяч тенге обеспечение оборудованием, программным обеспечением детей 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1 664 тысячи тенге на введения стандартов специальных социальных услуг,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7833 тысяч тенге на ежемесячную выплату денежных средств опекунам (попечителям) на содержание ребенка сироты (детей-сирот),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5 460 тысяч тенге на поддержку частного предпринимательства в рамках программы «Дорожная карта бизнеса-2020»,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17 199 тысяч тенге на выплату социальной помощи в рамках Программы по стимулированию рождаемости «Фонд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8 426 тысяч тенге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301316 тысяч тенге на реализацию инвестиционных проектов,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7 000 тысяч тенге на строительство жилого дома в селе Смирново;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147 554 тысячи тенге на реконструкцию системы водоснабжения в селе Чаглы;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88 143 тысячи тенге на развитие и реконструкция разводящих сетей водопровода в селе Токуши;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9617 тысяч тенге на развитие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49002 тысяч тенге на строительство и (или) приобретение жилья государственного коммунального жилищного фонда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Аккайынского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28-1;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29.07.2011 </w:t>
      </w:r>
      <w:r>
        <w:rPr>
          <w:rFonts w:ascii="Times New Roman"/>
          <w:b w:val="false"/>
          <w:i w:val="false"/>
          <w:color w:val="000000"/>
          <w:sz w:val="28"/>
        </w:rPr>
        <w:t>N 32-1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07.10.2011 </w:t>
      </w:r>
      <w:r>
        <w:rPr>
          <w:rFonts w:ascii="Times New Roman"/>
          <w:b w:val="false"/>
          <w:i w:val="false"/>
          <w:color w:val="000000"/>
          <w:sz w:val="28"/>
        </w:rPr>
        <w:t>N 34-1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21.11.2011 </w:t>
      </w:r>
      <w:r>
        <w:rPr>
          <w:rFonts w:ascii="Times New Roman"/>
          <w:b w:val="false"/>
          <w:i w:val="false"/>
          <w:color w:val="000000"/>
          <w:sz w:val="28"/>
        </w:rPr>
        <w:t>N 35-1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13) 7 197 тысяч тенге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9 315 тысяч тенге на профессиональную подготовку, переподготовку и повышение квалификации кадров, частичное субсидирование заработной платы, обучение предпринимательству, предоставление субсидий на переезд, создание центров занятости, в том числе 3 003 тысячи тенге на частичное субсидирование заработной платы и 6312 тысяч тенге на создание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2 831 тысяча тенге на приобретение угля организациям, в том числе 2 546 тысяч тенге для организаций образования, 201 тысяча тенге для организаций культуры, 84 тысячи тенге для организаций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16) 905 тысяч тенге на внедрение системы электронного документооборота (СЭД).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6-1. Учесть в районном бюджете на 2011 год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в сумме 413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Аккайынского района Северо-Казахстанской области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07.10.2011 </w:t>
      </w:r>
      <w:r>
        <w:rPr>
          <w:rFonts w:ascii="Times New Roman"/>
          <w:b w:val="false"/>
          <w:i w:val="false"/>
          <w:color w:val="000000"/>
          <w:sz w:val="28"/>
        </w:rPr>
        <w:t>N 34-1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2011 год бюджетный кредит из республиканского бюджета для реализации мер социальной поддержки специалистов социальной сферы сельских населенных пунктов – 13227,5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Аккайынского района Северо-Казахстанской области от 21.11.2011 </w:t>
      </w:r>
      <w:r>
        <w:rPr>
          <w:rFonts w:ascii="Times New Roman"/>
          <w:b w:val="false"/>
          <w:i w:val="false"/>
          <w:color w:val="000000"/>
          <w:sz w:val="28"/>
        </w:rPr>
        <w:t>N 35-1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7-1. Учесть в районном бюджете на 2011 год бюджетный кредит из республиканского бюджета по нулевой ставке вознаграждения на строительство и (или) приобретение жилья в соответствии с Программой занятости 2020 в Республике Казахстан на 2010-2014 годы – 49 000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Аккайынского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28-1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7-2.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трансфертов, неиспользованных в 2010 году, согласно приложению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7-2 в соответствии с решением маслихата Аккайынского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28-1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на 2011 год в сумме 945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Аккайынского района Северо-Казахстанской области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07.10.2011 </w:t>
      </w:r>
      <w:r>
        <w:rPr>
          <w:rFonts w:ascii="Times New Roman"/>
          <w:b w:val="false"/>
          <w:i w:val="false"/>
          <w:color w:val="000000"/>
          <w:sz w:val="28"/>
        </w:rPr>
        <w:t>N 34-1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расходах бюджета района на 2011-2013 годы предусмотрено финансирование по аппаратам акимов сельских округов в объемах согласно приложениям 4, 5,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Установить, что в процессе исполнения районного бюджета на 2011 год не подлежит секвестру бюджетная программа, согласно приложению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расходах районного бюджета на 2011 год предусматриваются выплаты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ежемесячную социальную помощь участникам и инвалидам Великой Отечественной войны в сумме 500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ежемесячную социальную помощь гражданам, больным активным туберкулезом на дополнительное питание в период амбулаторного лечения в размере 600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социальную помощь на санаторно-курортное лечение участникам, инвалидам Великой Отечественной войны и лицам, приравненным к ним; другим категориям лиц, приравненным по льготам и гарантиям к участникам войны, инвалидам всех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 участникам и инвалидам Великой Отечественной войны для оплаты расходов на коммунальные услуги в размере четырех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Установить в расходах бюджета района на 2011 год выплаты на 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 в размере две тысячи тенге каждому.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Обеспечить в 2011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Установить повышенные не менее чем на двадцать пять процентов должностные оклады (тарифные ставки) по сравнению с должностными окладами (тарифными ставками) гражданских служащих, занимающихся этими видами деятельности в городских условиях, гражданским служащим сферы социального обеспечения, образования, культуры и спорта, работающим в аульной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ХXV сессии IV созыва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Ильясов                                 Б. Билялов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25-1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Аккайынского района Северо-Казахстанской области от 21.11.2011 </w:t>
      </w:r>
      <w:r>
        <w:rPr>
          <w:rFonts w:ascii="Times New Roman"/>
          <w:b w:val="false"/>
          <w:i w:val="false"/>
          <w:color w:val="ff0000"/>
          <w:sz w:val="28"/>
        </w:rPr>
        <w:t>N 35-1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3"/>
        <w:gridCol w:w="793"/>
        <w:gridCol w:w="7493"/>
        <w:gridCol w:w="1993"/>
      </w:tblGrid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1 910 132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225 744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89 112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57 477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6 341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20 547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20 547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1 660 881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1 660 881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1 660 881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3"/>
        <w:gridCol w:w="753"/>
        <w:gridCol w:w="7153"/>
        <w:gridCol w:w="23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1 863 013,8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183 583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68 068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46 844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86 592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85 572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13 005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1 103 763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1 103 763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1 002 541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120 178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120 178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20 362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6 595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10 729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142 702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26 369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106 714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жилого фонда жилья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78 513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12 097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районной (города областного 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182 070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147 554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147 554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2 376,8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2 376,8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1 963,8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61 753,5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62 227,5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13 227,5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13 227,5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13 227,5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3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-16 135,3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16 135,3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58 293,0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58 293,0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58 293,0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49 474,0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49 474,0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49 474,0</w:t>
            </w:r>
          </w:p>
        </w:tc>
      </w:tr>
      <w:tr>
        <w:trPr>
          <w:trHeight w:val="13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25-1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773"/>
        <w:gridCol w:w="6573"/>
        <w:gridCol w:w="2433"/>
      </w:tblGrid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Подкл.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1 648 993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130 213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130 213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80 442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20 802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14 128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1 411 163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1 411 163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1 411 163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793"/>
        <w:gridCol w:w="6753"/>
        <w:gridCol w:w="2373"/>
      </w:tblGrid>
      <w:tr>
        <w:trPr>
          <w:trHeight w:val="19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Ад-тор бюджетных программ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1 649 467,2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96 064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96 064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13 657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1 191 364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1 191 364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1 101 078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103 096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103 096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18 588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100 345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69 525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13 025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районной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15 679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6 759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6 759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-474,2</w:t>
            </w:r>
          </w:p>
        </w:tc>
      </w:tr>
      <w:tr>
        <w:trPr>
          <w:trHeight w:val="13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474,2</w:t>
            </w:r>
          </w:p>
        </w:tc>
      </w:tr>
      <w:tr>
        <w:trPr>
          <w:trHeight w:val="19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Ад-тор бюджетных программ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25-1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3"/>
        <w:gridCol w:w="693"/>
        <w:gridCol w:w="6873"/>
        <w:gridCol w:w="2373"/>
      </w:tblGrid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1 668 549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240 278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136 429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136 429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85 236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21 696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1 415 894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1 415 894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1 415 894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73"/>
        <w:gridCol w:w="713"/>
        <w:gridCol w:w="6613"/>
        <w:gridCol w:w="2413"/>
      </w:tblGrid>
      <w:tr>
        <w:trPr>
          <w:trHeight w:val="19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Ад-тор бюджетных программ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1 669 023,2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175 669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47 523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96 993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96 993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1 226 721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1 226 721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1 134 696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104 666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104 666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18 719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37 566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68 145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36 538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13 392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районной (города областного значения)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7 153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7 153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15 826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474,2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-474,2</w:t>
            </w:r>
          </w:p>
        </w:tc>
      </w:tr>
      <w:tr>
        <w:trPr>
          <w:trHeight w:val="13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Подкл.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474,2</w:t>
            </w:r>
          </w:p>
        </w:tc>
      </w:tr>
      <w:tr>
        <w:trPr>
          <w:trHeight w:val="19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Ад-тор бюджетных программ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Подкл.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25-1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2011 год по аппаратам акимов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Аккайынского района Северо-Казахстанской области от 21.11.2011 </w:t>
      </w:r>
      <w:r>
        <w:rPr>
          <w:rFonts w:ascii="Times New Roman"/>
          <w:b w:val="false"/>
          <w:i w:val="false"/>
          <w:color w:val="ff0000"/>
          <w:sz w:val="28"/>
        </w:rPr>
        <w:t>N 35-1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53"/>
        <w:gridCol w:w="3513"/>
      </w:tblGrid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001.000.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913"/>
        <w:gridCol w:w="1633"/>
        <w:gridCol w:w="1933"/>
        <w:gridCol w:w="1733"/>
        <w:gridCol w:w="1713"/>
        <w:gridCol w:w="1353"/>
      </w:tblGrid>
      <w:tr>
        <w:trPr>
          <w:trHeight w:val="1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ганов"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006.000.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"Поддерж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"Бла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8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45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</w:tr>
      <w:tr>
        <w:trPr>
          <w:trHeight w:val="43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20746</w:t>
            </w:r>
          </w:p>
        </w:tc>
      </w:tr>
      <w:tr>
        <w:trPr>
          <w:trHeight w:val="43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</w:p>
        </w:tc>
      </w:tr>
      <w:tr>
        <w:trPr>
          <w:trHeight w:val="45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</w:p>
        </w:tc>
      </w:tr>
      <w:tr>
        <w:trPr>
          <w:trHeight w:val="4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</w:p>
        </w:tc>
      </w:tr>
      <w:tr>
        <w:trPr>
          <w:trHeight w:val="43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</w:t>
            </w:r>
          </w:p>
        </w:tc>
      </w:tr>
      <w:tr>
        <w:trPr>
          <w:trHeight w:val="4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</w:t>
            </w:r>
          </w:p>
        </w:tc>
      </w:tr>
      <w:tr>
        <w:trPr>
          <w:trHeight w:val="4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41045</w:t>
            </w:r>
          </w:p>
        </w:tc>
      </w:tr>
      <w:tr>
        <w:trPr>
          <w:trHeight w:val="43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</w:p>
        </w:tc>
      </w:tr>
      <w:tr>
        <w:trPr>
          <w:trHeight w:val="43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</w:tr>
      <w:tr>
        <w:trPr>
          <w:trHeight w:val="45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148075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25-1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2012 год по аппаратам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973"/>
        <w:gridCol w:w="4333"/>
      </w:tblGrid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001.000.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1793"/>
        <w:gridCol w:w="1833"/>
        <w:gridCol w:w="2073"/>
        <w:gridCol w:w="2113"/>
        <w:gridCol w:w="1293"/>
      </w:tblGrid>
      <w:tr>
        <w:trPr>
          <w:trHeight w:val="22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006.000. "Поддержка культурно-досуговой работы на местном уровне"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008.000 "Освеще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улиц 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пунктов"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009.000 "Обеспе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санита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пунктов"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010.000 "Содержа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мест захороне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погребе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011.000 "Благоуст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ройство и озеленение населенных пунктов"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87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2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49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</w:t>
            </w:r>
          </w:p>
        </w:tc>
      </w:tr>
      <w:tr>
        <w:trPr>
          <w:trHeight w:val="48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</w:t>
            </w:r>
          </w:p>
        </w:tc>
      </w:tr>
      <w:tr>
        <w:trPr>
          <w:trHeight w:val="48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</w:tr>
      <w:tr>
        <w:trPr>
          <w:trHeight w:val="49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51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48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</w:p>
        </w:tc>
      </w:tr>
      <w:tr>
        <w:trPr>
          <w:trHeight w:val="51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</w:p>
        </w:tc>
      </w:tr>
      <w:tr>
        <w:trPr>
          <w:trHeight w:val="51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</w:p>
        </w:tc>
      </w:tr>
      <w:tr>
        <w:trPr>
          <w:trHeight w:val="48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</w:tr>
      <w:tr>
        <w:trPr>
          <w:trHeight w:val="48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</w:t>
            </w:r>
          </w:p>
        </w:tc>
      </w:tr>
      <w:tr>
        <w:trPr>
          <w:trHeight w:val="49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25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115500</w:t>
            </w:r>
          </w:p>
        </w:tc>
      </w:tr>
    </w:tbl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25-1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2013 год по аппаратам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3518"/>
        <w:gridCol w:w="3078"/>
        <w:gridCol w:w="3659"/>
      </w:tblGrid>
      <w:tr>
        <w:trPr>
          <w:trHeight w:val="2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001.000.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006.000. "Поддержка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уровне"</w:t>
            </w:r>
          </w:p>
        </w:tc>
      </w:tr>
      <w:tr>
        <w:trPr>
          <w:trHeight w:val="2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</w:p>
        </w:tc>
      </w:tr>
      <w:tr>
        <w:trPr>
          <w:trHeight w:val="4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4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</w:t>
            </w:r>
          </w:p>
        </w:tc>
      </w:tr>
      <w:tr>
        <w:trPr>
          <w:trHeight w:val="4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4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51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4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51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</w:tr>
      <w:tr>
        <w:trPr>
          <w:trHeight w:val="51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4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96993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2573"/>
        <w:gridCol w:w="2393"/>
        <w:gridCol w:w="2313"/>
        <w:gridCol w:w="1593"/>
      </w:tblGrid>
      <w:tr>
        <w:trPr>
          <w:trHeight w:val="22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008.000 "Освещение улиц населенных пунктов"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009.000 "Обеспечение санитарии населенных пунктов"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010.000 "Содержание мест захоронений и погребений"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011.000 "Благоуст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ройство и озеленение населенных пунктов"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87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2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</w:t>
            </w:r>
          </w:p>
        </w:tc>
      </w:tr>
      <w:tr>
        <w:trPr>
          <w:trHeight w:val="49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</w:p>
        </w:tc>
      </w:tr>
      <w:tr>
        <w:trPr>
          <w:trHeight w:val="48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48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</w:t>
            </w:r>
          </w:p>
        </w:tc>
      </w:tr>
      <w:tr>
        <w:trPr>
          <w:trHeight w:val="49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</w:tr>
      <w:tr>
        <w:trPr>
          <w:trHeight w:val="51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</w:p>
        </w:tc>
      </w:tr>
      <w:tr>
        <w:trPr>
          <w:trHeight w:val="48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51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51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15949</w:t>
            </w:r>
          </w:p>
        </w:tc>
      </w:tr>
      <w:tr>
        <w:trPr>
          <w:trHeight w:val="48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48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49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</w:tr>
      <w:tr>
        <w:trPr>
          <w:trHeight w:val="25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117096</w:t>
            </w:r>
          </w:p>
        </w:tc>
      </w:tr>
    </w:tbl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25-1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секвестрированию в процессе исполнения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473"/>
        <w:gridCol w:w="1453"/>
        <w:gridCol w:w="69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25-1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8 в соответствии с решением маслихата Аккайынского района Северо-Казахстанской области от 28.03.2011 </w:t>
      </w:r>
      <w:r>
        <w:rPr>
          <w:rFonts w:ascii="Times New Roman"/>
          <w:b w:val="false"/>
          <w:i w:val="false"/>
          <w:color w:val="ff0000"/>
          <w:sz w:val="28"/>
        </w:rPr>
        <w:t>N 28-1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413"/>
        <w:gridCol w:w="1013"/>
        <w:gridCol w:w="993"/>
        <w:gridCol w:w="5633"/>
        <w:gridCol w:w="1633"/>
      </w:tblGrid>
      <w:tr>
        <w:trPr>
          <w:trHeight w:val="10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противопожарной сигнализации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6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3 934,5</w:t>
            </w:r>
          </w:p>
        </w:tc>
      </w:tr>
      <w:tr>
        <w:trPr>
          <w:trHeight w:val="8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3 934,5</w:t>
            </w:r>
          </w:p>
        </w:tc>
      </w:tr>
      <w:tr>
        <w:trPr>
          <w:trHeight w:val="6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1 963,8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