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164a0" w14:textId="0c164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22 сессии Петропавловского городского маслихата от 25 декабря 2009 года N 1 "О бюджете города Петропавловска на 2010-2012 годы"</w:t>
      </w:r>
    </w:p>
    <w:p>
      <w:pPr>
        <w:spacing w:after="0"/>
        <w:ind w:left="0"/>
        <w:jc w:val="both"/>
      </w:pPr>
      <w:r>
        <w:rPr>
          <w:rFonts w:ascii="Times New Roman"/>
          <w:b w:val="false"/>
          <w:i w:val="false"/>
          <w:color w:val="000000"/>
          <w:sz w:val="28"/>
        </w:rPr>
        <w:t>Решение маслихата города Петропавловска Северо-Казахстанской области от 14 декабря 2010 года N 1. Зарегистрировано Департаментом юстиции Северо-Казахстанской области 11 января 2011 года N 13-1-187</w:t>
      </w:r>
    </w:p>
    <w:p>
      <w:pPr>
        <w:spacing w:after="0"/>
        <w:ind w:left="0"/>
        <w:jc w:val="both"/>
      </w:pPr>
      <w:bookmarkStart w:name="z1" w:id="0"/>
      <w:r>
        <w:rPr>
          <w:rFonts w:ascii="Times New Roman"/>
          <w:b w:val="false"/>
          <w:i w:val="false"/>
          <w:color w:val="000000"/>
          <w:sz w:val="28"/>
        </w:rPr>
        <w:t xml:space="preserve">
      В соответствии со </w:t>
      </w:r>
      <w:r>
        <w:rPr>
          <w:rFonts w:ascii="Times New Roman"/>
          <w:b w:val="false"/>
          <w:i w:val="false"/>
          <w:color w:val="000000"/>
          <w:sz w:val="28"/>
        </w:rPr>
        <w:t>статьей 109</w:t>
      </w:r>
      <w:r>
        <w:rPr>
          <w:rFonts w:ascii="Times New Roman"/>
          <w:b w:val="false"/>
          <w:i w:val="false"/>
          <w:color w:val="000000"/>
          <w:sz w:val="28"/>
        </w:rPr>
        <w:t xml:space="preserve"> Бюджетного Кодекса Республики Казахстан от 4 декабря 2008 года № 95–IV, </w:t>
      </w:r>
      <w:r>
        <w:rPr>
          <w:rFonts w:ascii="Times New Roman"/>
          <w:b w:val="false"/>
          <w:i w:val="false"/>
          <w:color w:val="000000"/>
          <w:sz w:val="28"/>
        </w:rPr>
        <w:t>пунктом 3</w:t>
      </w:r>
      <w:r>
        <w:rPr>
          <w:rFonts w:ascii="Times New Roman"/>
          <w:b w:val="false"/>
          <w:i w:val="false"/>
          <w:color w:val="000000"/>
          <w:sz w:val="28"/>
        </w:rPr>
        <w:t xml:space="preserve"> статьи 28 Закона Республики Казахстан «О нормативных правовых актах» от 24 марта 1998 года № 213 Петропавловский городской маслихат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Петропавловского городского маслихата «О бюджете города Петропавловска на 2010-2012 годы» от 25 декабря 2009 года № 1 (зарегистрировано в Реестре государственной регистрации нормативных правовых актов за № 13-1-168 от 18 января 2010 года, опубликовано 22 января 2010 года в газетах «Қызылжар-Нұры» № 5, «Проспект СК» № 4), следующие изменения:</w:t>
      </w:r>
      <w:r>
        <w:br/>
      </w:r>
      <w:r>
        <w:rPr>
          <w:rFonts w:ascii="Times New Roman"/>
          <w:b w:val="false"/>
          <w:i w:val="false"/>
          <w:color w:val="000000"/>
          <w:sz w:val="28"/>
        </w:rPr>
        <w:t>
      в пункте 1:</w:t>
      </w:r>
      <w:r>
        <w:br/>
      </w:r>
      <w:r>
        <w:rPr>
          <w:rFonts w:ascii="Times New Roman"/>
          <w:b w:val="false"/>
          <w:i w:val="false"/>
          <w:color w:val="000000"/>
          <w:sz w:val="28"/>
        </w:rPr>
        <w:t>
      в подпункте 1)</w:t>
      </w:r>
      <w:r>
        <w:br/>
      </w:r>
      <w:r>
        <w:rPr>
          <w:rFonts w:ascii="Times New Roman"/>
          <w:b w:val="false"/>
          <w:i w:val="false"/>
          <w:color w:val="000000"/>
          <w:sz w:val="28"/>
        </w:rPr>
        <w:t>
      цифры «10853407,3 » заменить цифрами «10853152,3»;</w:t>
      </w:r>
      <w:r>
        <w:br/>
      </w:r>
      <w:r>
        <w:rPr>
          <w:rFonts w:ascii="Times New Roman"/>
          <w:b w:val="false"/>
          <w:i w:val="false"/>
          <w:color w:val="000000"/>
          <w:sz w:val="28"/>
        </w:rPr>
        <w:t>
      цифры «4767770 » заменить цифрами «4782770»;</w:t>
      </w:r>
      <w:r>
        <w:br/>
      </w:r>
      <w:r>
        <w:rPr>
          <w:rFonts w:ascii="Times New Roman"/>
          <w:b w:val="false"/>
          <w:i w:val="false"/>
          <w:color w:val="000000"/>
          <w:sz w:val="28"/>
        </w:rPr>
        <w:t>
      цифры «963169 » заменить цифрами «948169»;</w:t>
      </w:r>
      <w:r>
        <w:br/>
      </w:r>
      <w:r>
        <w:rPr>
          <w:rFonts w:ascii="Times New Roman"/>
          <w:b w:val="false"/>
          <w:i w:val="false"/>
          <w:color w:val="000000"/>
          <w:sz w:val="28"/>
        </w:rPr>
        <w:t>
      цифры «5095193,3» заменить цифрами « 5094938,3»;</w:t>
      </w:r>
      <w:r>
        <w:br/>
      </w:r>
      <w:r>
        <w:rPr>
          <w:rFonts w:ascii="Times New Roman"/>
          <w:b w:val="false"/>
          <w:i w:val="false"/>
          <w:color w:val="000000"/>
          <w:sz w:val="28"/>
        </w:rPr>
        <w:t>
      в подпункте 2)</w:t>
      </w:r>
      <w:r>
        <w:br/>
      </w:r>
      <w:r>
        <w:rPr>
          <w:rFonts w:ascii="Times New Roman"/>
          <w:b w:val="false"/>
          <w:i w:val="false"/>
          <w:color w:val="000000"/>
          <w:sz w:val="28"/>
        </w:rPr>
        <w:t>
      цифры «10973359,2» заменить цифрами «10973104,2».</w:t>
      </w:r>
      <w:r>
        <w:br/>
      </w:r>
      <w:r>
        <w:rPr>
          <w:rFonts w:ascii="Times New Roman"/>
          <w:b w:val="false"/>
          <w:i w:val="false"/>
          <w:color w:val="000000"/>
          <w:sz w:val="28"/>
        </w:rPr>
        <w:t>
      в пункте 10:</w:t>
      </w:r>
      <w:r>
        <w:br/>
      </w:r>
      <w:r>
        <w:rPr>
          <w:rFonts w:ascii="Times New Roman"/>
          <w:b w:val="false"/>
          <w:i w:val="false"/>
          <w:color w:val="000000"/>
          <w:sz w:val="28"/>
        </w:rPr>
        <w:t>
      подпункте 9)</w:t>
      </w:r>
      <w:r>
        <w:br/>
      </w:r>
      <w:r>
        <w:rPr>
          <w:rFonts w:ascii="Times New Roman"/>
          <w:b w:val="false"/>
          <w:i w:val="false"/>
          <w:color w:val="000000"/>
          <w:sz w:val="28"/>
        </w:rPr>
        <w:t>
      цифры «924522» заменить цифрами «924267»;</w:t>
      </w:r>
      <w:r>
        <w:br/>
      </w:r>
      <w:r>
        <w:rPr>
          <w:rFonts w:ascii="Times New Roman"/>
          <w:b w:val="false"/>
          <w:i w:val="false"/>
          <w:color w:val="000000"/>
          <w:sz w:val="28"/>
        </w:rPr>
        <w:t>
      цифры «283262» заменить цифрами «283007»;</w:t>
      </w:r>
      <w:r>
        <w:br/>
      </w:r>
      <w:r>
        <w:rPr>
          <w:rFonts w:ascii="Times New Roman"/>
          <w:b w:val="false"/>
          <w:i w:val="false"/>
          <w:color w:val="000000"/>
          <w:sz w:val="28"/>
        </w:rPr>
        <w:t>
      в пункте 13:</w:t>
      </w:r>
      <w:r>
        <w:br/>
      </w:r>
      <w:r>
        <w:rPr>
          <w:rFonts w:ascii="Times New Roman"/>
          <w:b w:val="false"/>
          <w:i w:val="false"/>
          <w:color w:val="000000"/>
          <w:sz w:val="28"/>
        </w:rPr>
        <w:t>
      цифры «79445,4» заменить цифрами «78341».</w:t>
      </w:r>
      <w:r>
        <w:br/>
      </w:r>
      <w:r>
        <w:rPr>
          <w:rFonts w:ascii="Times New Roman"/>
          <w:b w:val="false"/>
          <w:i w:val="false"/>
          <w:color w:val="000000"/>
          <w:sz w:val="28"/>
        </w:rPr>
        <w:t>
      приложение 1, 4, 6, 9 к указанному решению изложить в новой редакции согласно приложению 1, 2, 3, 4 к настоящему решению.</w:t>
      </w:r>
      <w:r>
        <w:br/>
      </w:r>
      <w:r>
        <w:rPr>
          <w:rFonts w:ascii="Times New Roman"/>
          <w:b w:val="false"/>
          <w:i w:val="false"/>
          <w:color w:val="000000"/>
          <w:sz w:val="28"/>
        </w:rPr>
        <w:t>
</w:t>
      </w:r>
      <w:r>
        <w:rPr>
          <w:rFonts w:ascii="Times New Roman"/>
          <w:b w:val="false"/>
          <w:i w:val="false"/>
          <w:color w:val="000000"/>
          <w:sz w:val="28"/>
        </w:rPr>
        <w:t>
      2. Настоящее решение вводится в действие с 1 января 2010 года.</w:t>
      </w:r>
    </w:p>
    <w:bookmarkEnd w:id="0"/>
    <w:p>
      <w:pPr>
        <w:spacing w:after="0"/>
        <w:ind w:left="0"/>
        <w:jc w:val="both"/>
      </w:pPr>
      <w:r>
        <w:rPr>
          <w:rFonts w:ascii="Times New Roman"/>
          <w:b w:val="false"/>
          <w:i/>
          <w:color w:val="000000"/>
          <w:sz w:val="28"/>
        </w:rPr>
        <w:t>      Председатель                               Секретарь</w:t>
      </w:r>
      <w:r>
        <w:br/>
      </w:r>
      <w:r>
        <w:rPr>
          <w:rFonts w:ascii="Times New Roman"/>
          <w:b w:val="false"/>
          <w:i w:val="false"/>
          <w:color w:val="000000"/>
          <w:sz w:val="28"/>
        </w:rPr>
        <w:t>
</w:t>
      </w:r>
      <w:r>
        <w:rPr>
          <w:rFonts w:ascii="Times New Roman"/>
          <w:b w:val="false"/>
          <w:i/>
          <w:color w:val="000000"/>
          <w:sz w:val="28"/>
        </w:rPr>
        <w:t>      сессии городского маслихата                городского маслихата</w:t>
      </w:r>
      <w:r>
        <w:br/>
      </w:r>
      <w:r>
        <w:rPr>
          <w:rFonts w:ascii="Times New Roman"/>
          <w:b w:val="false"/>
          <w:i w:val="false"/>
          <w:color w:val="000000"/>
          <w:sz w:val="28"/>
        </w:rPr>
        <w:t>
</w:t>
      </w:r>
      <w:r>
        <w:rPr>
          <w:rFonts w:ascii="Times New Roman"/>
          <w:b w:val="false"/>
          <w:i/>
          <w:color w:val="000000"/>
          <w:sz w:val="28"/>
        </w:rPr>
        <w:t>      А. Фомин                                   Р. Сыздыков</w:t>
      </w:r>
    </w:p>
    <w:p>
      <w:pPr>
        <w:spacing w:after="0"/>
        <w:ind w:left="0"/>
        <w:jc w:val="both"/>
      </w:pPr>
      <w:r>
        <w:rPr>
          <w:rFonts w:ascii="Times New Roman"/>
          <w:b w:val="false"/>
          <w:i/>
          <w:color w:val="000000"/>
          <w:sz w:val="28"/>
        </w:rPr>
        <w:t>      СОГЛАСОВАНО:</w:t>
      </w:r>
      <w:r>
        <w:br/>
      </w:r>
      <w:r>
        <w:rPr>
          <w:rFonts w:ascii="Times New Roman"/>
          <w:b w:val="false"/>
          <w:i w:val="false"/>
          <w:color w:val="000000"/>
          <w:sz w:val="28"/>
        </w:rPr>
        <w:t>
</w:t>
      </w:r>
      <w:r>
        <w:rPr>
          <w:rFonts w:ascii="Times New Roman"/>
          <w:b w:val="false"/>
          <w:i/>
          <w:color w:val="000000"/>
          <w:sz w:val="28"/>
        </w:rPr>
        <w:t>      Начальник отдела экономики</w:t>
      </w:r>
      <w:r>
        <w:br/>
      </w:r>
      <w:r>
        <w:rPr>
          <w:rFonts w:ascii="Times New Roman"/>
          <w:b w:val="false"/>
          <w:i w:val="false"/>
          <w:color w:val="000000"/>
          <w:sz w:val="28"/>
        </w:rPr>
        <w:t>
</w:t>
      </w:r>
      <w:r>
        <w:rPr>
          <w:rFonts w:ascii="Times New Roman"/>
          <w:b w:val="false"/>
          <w:i/>
          <w:color w:val="000000"/>
          <w:sz w:val="28"/>
        </w:rPr>
        <w:t>      и бюджетного планирования                  Ш. Баширова</w:t>
      </w:r>
      <w:r>
        <w:br/>
      </w:r>
      <w:r>
        <w:rPr>
          <w:rFonts w:ascii="Times New Roman"/>
          <w:b w:val="false"/>
          <w:i w:val="false"/>
          <w:color w:val="000000"/>
          <w:sz w:val="28"/>
        </w:rPr>
        <w:t>
</w:t>
      </w:r>
      <w:r>
        <w:rPr>
          <w:rFonts w:ascii="Times New Roman"/>
          <w:b w:val="false"/>
          <w:i/>
          <w:color w:val="000000"/>
          <w:sz w:val="28"/>
        </w:rPr>
        <w:t>      14 декабря 2010 года</w:t>
      </w:r>
    </w:p>
    <w:bookmarkStart w:name="z4" w:id="1"/>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решению внеочередной 32 сессии городского маслихата IV созыва № 1</w:t>
      </w:r>
      <w:r>
        <w:br/>
      </w:r>
      <w:r>
        <w:rPr>
          <w:rFonts w:ascii="Times New Roman"/>
          <w:b w:val="false"/>
          <w:i w:val="false"/>
          <w:color w:val="000000"/>
          <w:sz w:val="28"/>
        </w:rPr>
        <w:t>
от 14 декабря 2010 года</w:t>
      </w:r>
    </w:p>
    <w:bookmarkEnd w:id="1"/>
    <w:p>
      <w:pPr>
        <w:spacing w:after="0"/>
        <w:ind w:left="0"/>
        <w:jc w:val="both"/>
      </w:pPr>
      <w:r>
        <w:rPr>
          <w:rFonts w:ascii="Times New Roman"/>
          <w:b w:val="false"/>
          <w:i w:val="false"/>
          <w:color w:val="000000"/>
          <w:sz w:val="28"/>
        </w:rPr>
        <w:t>Приложение 1</w:t>
      </w:r>
      <w:r>
        <w:br/>
      </w:r>
      <w:r>
        <w:rPr>
          <w:rFonts w:ascii="Times New Roman"/>
          <w:b w:val="false"/>
          <w:i w:val="false"/>
          <w:color w:val="000000"/>
          <w:sz w:val="28"/>
        </w:rPr>
        <w:t>
к решению 22 сессии городского маслихата IV созыва № 1</w:t>
      </w:r>
      <w:r>
        <w:br/>
      </w:r>
      <w:r>
        <w:rPr>
          <w:rFonts w:ascii="Times New Roman"/>
          <w:b w:val="false"/>
          <w:i w:val="false"/>
          <w:color w:val="000000"/>
          <w:sz w:val="28"/>
        </w:rPr>
        <w:t>
от 25 декабря 2009 года</w:t>
      </w:r>
    </w:p>
    <w:p>
      <w:pPr>
        <w:spacing w:after="0"/>
        <w:ind w:left="0"/>
        <w:jc w:val="left"/>
      </w:pPr>
      <w:r>
        <w:rPr>
          <w:rFonts w:ascii="Times New Roman"/>
          <w:b/>
          <w:i w:val="false"/>
          <w:color w:val="000000"/>
        </w:rPr>
        <w:t xml:space="preserve"> Бюджет города Петропавловска на 2010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633"/>
        <w:gridCol w:w="773"/>
        <w:gridCol w:w="7033"/>
        <w:gridCol w:w="3053"/>
      </w:tblGrid>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7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3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(тыс.тенге)</w:t>
            </w:r>
          </w:p>
        </w:tc>
      </w:tr>
      <w:tr>
        <w:trPr>
          <w:trHeight w:val="285" w:hRule="atLeast"/>
        </w:trPr>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40" w:hRule="atLeast"/>
        </w:trPr>
        <w:tc>
          <w:tcPr>
            <w:tcW w:w="0" w:type="auto"/>
            <w:vMerge/>
            <w:tcBorders>
              <w:top w:val="nil"/>
              <w:left w:val="single" w:color="cfcfcf" w:sz="5"/>
              <w:bottom w:val="single" w:color="cfcfcf" w:sz="5"/>
              <w:right w:val="single" w:color="cfcfcf" w:sz="5"/>
            </w:tcBorders>
          </w:tcP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w:t>
            </w:r>
            <w:r>
              <w:br/>
            </w:r>
            <w:r>
              <w:rPr>
                <w:rFonts w:ascii="Times New Roman"/>
                <w:b w:val="false"/>
                <w:i w:val="false"/>
                <w:color w:val="000000"/>
                <w:sz w:val="20"/>
              </w:rPr>
              <w:t>
кл.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Доходы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10 853 152,3</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Налоговые поступления</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4 782 770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Подоходный налог</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175 147</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подоходный налог</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175 147</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2 524 899</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2 524 899</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 на собственность</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1 247 740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 на имущество</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713 489</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Земельный налог</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181 098</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 транспортные средства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353 153</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налоги на товары, работы и услуги</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596 712</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294 138</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за использование природных и других ресурсов</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166 000</w:t>
            </w:r>
          </w:p>
        </w:tc>
      </w:tr>
      <w:tr>
        <w:trPr>
          <w:trHeight w:val="5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Сборы за ведение предпринимательской и профессиональной деятельности</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115 935</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 игорный бизнес</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20 639</w:t>
            </w:r>
          </w:p>
        </w:tc>
      </w:tr>
      <w:tr>
        <w:trPr>
          <w:trHeight w:val="11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238 272</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пошлина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238 272</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Неналоговые поступления</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27 275</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государственной собственности</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6 339</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части чистого дохода государственных предприятий</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w:t>
            </w:r>
          </w:p>
        </w:tc>
      </w:tr>
      <w:tr>
        <w:trPr>
          <w:trHeight w:val="5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аренды имущества, находящегося в государственной собственности</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5 555</w:t>
            </w:r>
          </w:p>
        </w:tc>
      </w:tr>
      <w:tr>
        <w:trPr>
          <w:trHeight w:val="8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реализации товаров</w:t>
            </w:r>
            <w:r>
              <w:br/>
            </w:r>
            <w:r>
              <w:rPr>
                <w:rFonts w:ascii="Times New Roman"/>
                <w:b w:val="false"/>
                <w:i w:val="false"/>
                <w:color w:val="000000"/>
                <w:sz w:val="20"/>
              </w:rPr>
              <w:t>
( работ, услуг) государственными учреждениями, финансируемыми из государственного бюджета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8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реализации товаров</w:t>
            </w:r>
            <w:r>
              <w:br/>
            </w:r>
            <w:r>
              <w:rPr>
                <w:rFonts w:ascii="Times New Roman"/>
                <w:b w:val="false"/>
                <w:i w:val="false"/>
                <w:color w:val="000000"/>
                <w:sz w:val="20"/>
              </w:rPr>
              <w:t>
( работ, услуг) государственными учреждениями, финансируемыми из государственного бюджета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15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Штрафы, пеня,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2 532</w:t>
            </w:r>
          </w:p>
        </w:tc>
      </w:tr>
      <w:tr>
        <w:trPr>
          <w:trHeight w:val="17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Штрафы, пеня,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за исключением поступлений от организаций нефтяного сектора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2 532</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18 104</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18 104</w:t>
            </w:r>
          </w:p>
        </w:tc>
      </w:tr>
      <w:tr>
        <w:trPr>
          <w:trHeight w:val="4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основного капитала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948 169</w:t>
            </w:r>
          </w:p>
        </w:tc>
      </w:tr>
      <w:tr>
        <w:trPr>
          <w:trHeight w:val="70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государственного имущества, закрепленного за государственными учреждениями</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865 258</w:t>
            </w:r>
          </w:p>
        </w:tc>
      </w:tr>
      <w:tr>
        <w:trPr>
          <w:trHeight w:val="6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государственного имущества, закрепленного за государственными учреждениями</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865 258</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земли и нематериальных активов</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82 911</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земли</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76 389</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нематериальных активов</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6 522</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трансфертов</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5 094 938,3</w:t>
            </w:r>
          </w:p>
        </w:tc>
      </w:tr>
      <w:tr>
        <w:trPr>
          <w:trHeight w:val="5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вышестоящих органов государственного управления</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5 094 938,3</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областного бюджета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5 094 938,3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5"/>
        <w:gridCol w:w="760"/>
        <w:gridCol w:w="783"/>
        <w:gridCol w:w="8416"/>
        <w:gridCol w:w="3406"/>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3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(тыс.тенге)</w:t>
            </w:r>
          </w:p>
        </w:tc>
      </w:tr>
      <w:tr>
        <w:trPr>
          <w:trHeight w:val="2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0" w:type="auto"/>
            <w:vMerge/>
            <w:tcBorders>
              <w:top w:val="nil"/>
              <w:left w:val="single" w:color="cfcfcf" w:sz="5"/>
              <w:bottom w:val="single" w:color="cfcfcf" w:sz="5"/>
              <w:right w:val="single" w:color="cfcfcf" w:sz="5"/>
            </w:tcBorders>
          </w:tcPr>
          <w:p/>
        </w:tc>
      </w:tr>
      <w:tr>
        <w:trPr>
          <w:trHeight w:val="2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2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27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Затраты</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10 973 104,2</w:t>
            </w:r>
          </w:p>
        </w:tc>
      </w:tr>
      <w:tr>
        <w:trPr>
          <w:trHeight w:val="2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 характера</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193 206</w:t>
            </w:r>
          </w:p>
        </w:tc>
      </w:tr>
      <w:tr>
        <w:trPr>
          <w:trHeight w:val="34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маслихата района (города областного значения)</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11 964</w:t>
            </w:r>
          </w:p>
        </w:tc>
      </w:tr>
      <w:tr>
        <w:trPr>
          <w:trHeight w:val="6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маслихата района (города областного значения)</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11 892,9</w:t>
            </w:r>
          </w:p>
        </w:tc>
      </w:tr>
      <w:tr>
        <w:trPr>
          <w:trHeight w:val="31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государственных органов</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w:t>
            </w:r>
          </w:p>
        </w:tc>
      </w:tr>
      <w:tr>
        <w:trPr>
          <w:trHeight w:val="34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 значения)</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108 442</w:t>
            </w:r>
          </w:p>
        </w:tc>
      </w:tr>
      <w:tr>
        <w:trPr>
          <w:trHeight w:val="64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района (города областного значения)</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96 406</w:t>
            </w:r>
          </w:p>
        </w:tc>
      </w:tr>
      <w:tr>
        <w:trPr>
          <w:trHeight w:val="5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ремонт зданий, помещений и сооружений государственных органов</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11 536</w:t>
            </w:r>
          </w:p>
        </w:tc>
      </w:tr>
      <w:tr>
        <w:trPr>
          <w:trHeight w:val="36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государственных органов</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4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58 695</w:t>
            </w:r>
          </w:p>
        </w:tc>
      </w:tr>
      <w:tr>
        <w:trPr>
          <w:trHeight w:val="11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(города областного значения)</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13 997</w:t>
            </w:r>
          </w:p>
        </w:tc>
      </w:tr>
      <w:tr>
        <w:trPr>
          <w:trHeight w:val="36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оценки имущества в целях налогообложения</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2 445</w:t>
            </w:r>
          </w:p>
        </w:tc>
      </w:tr>
      <w:tr>
        <w:trPr>
          <w:trHeight w:val="6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работы по выдаче разовых талонов и обеспечение полноты сбора сумм от реализации разовых талонов</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41 256</w:t>
            </w:r>
          </w:p>
        </w:tc>
      </w:tr>
      <w:tr>
        <w:trPr>
          <w:trHeight w:val="61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Учет, хранение, оценка и реализация имущества, поступившего в коммунальную собственность</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w:t>
            </w:r>
          </w:p>
        </w:tc>
      </w:tr>
      <w:tr>
        <w:trPr>
          <w:trHeight w:val="5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и бюджетного планирования района (города областного значения)</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14 105</w:t>
            </w:r>
          </w:p>
        </w:tc>
      </w:tr>
      <w:tr>
        <w:trPr>
          <w:trHeight w:val="11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формирования и развития экономической политики, системы государственного планирования и управления района (города областного значения)</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14 105</w:t>
            </w:r>
          </w:p>
        </w:tc>
      </w:tr>
      <w:tr>
        <w:trPr>
          <w:trHeight w:val="36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Оборона</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22 389</w:t>
            </w:r>
          </w:p>
        </w:tc>
      </w:tr>
      <w:tr>
        <w:trPr>
          <w:trHeight w:val="2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 значения)</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22 389</w:t>
            </w:r>
          </w:p>
        </w:tc>
      </w:tr>
      <w:tr>
        <w:trPr>
          <w:trHeight w:val="57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в рамках исполнения всеобщей воинской обязанности</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22 389</w:t>
            </w:r>
          </w:p>
        </w:tc>
      </w:tr>
      <w:tr>
        <w:trPr>
          <w:trHeight w:val="66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Общественный порядок, безопасность, правовая, судебная, уголовно-исполнительная деятельность</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33 418,4</w:t>
            </w:r>
          </w:p>
        </w:tc>
      </w:tr>
      <w:tr>
        <w:trPr>
          <w:trHeight w:val="87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33 418,4</w:t>
            </w:r>
          </w:p>
        </w:tc>
      </w:tr>
      <w:tr>
        <w:trPr>
          <w:trHeight w:val="57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безопасности дорожного движения в населенных пунктах</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33 418,4</w:t>
            </w:r>
          </w:p>
        </w:tc>
      </w:tr>
      <w:tr>
        <w:trPr>
          <w:trHeight w:val="31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4 168 033</w:t>
            </w:r>
          </w:p>
        </w:tc>
      </w:tr>
      <w:tr>
        <w:trPr>
          <w:trHeight w:val="2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4 168 033</w:t>
            </w:r>
          </w:p>
        </w:tc>
      </w:tr>
      <w:tr>
        <w:trPr>
          <w:trHeight w:val="57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реализации государственной политики на местном уровне в области образования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10 805</w:t>
            </w:r>
          </w:p>
        </w:tc>
      </w:tr>
      <w:tr>
        <w:trPr>
          <w:trHeight w:val="36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Общеобразовательное обучение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3 099 422</w:t>
            </w:r>
          </w:p>
        </w:tc>
      </w:tr>
      <w:tr>
        <w:trPr>
          <w:trHeight w:val="66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Информатизация системы образования в государственных учреждениях образования района (города областного значения)</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11 700</w:t>
            </w:r>
          </w:p>
        </w:tc>
      </w:tr>
      <w:tr>
        <w:trPr>
          <w:trHeight w:val="9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и доставка учебников, учебно-методических комплексов для государственных учреждений образования района (города областного значения)</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29 890</w:t>
            </w:r>
          </w:p>
        </w:tc>
      </w:tr>
      <w:tr>
        <w:trPr>
          <w:trHeight w:val="45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Дополнительное образование для детей</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190 279</w:t>
            </w:r>
          </w:p>
        </w:tc>
      </w:tr>
      <w:tr>
        <w:trPr>
          <w:trHeight w:val="66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организаций дошкольного воспитания и обучения</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744 057</w:t>
            </w:r>
          </w:p>
        </w:tc>
      </w:tr>
      <w:tr>
        <w:trPr>
          <w:trHeight w:val="9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текущий ремонт объектов образования в рамках реализации стратегии региональной занятости и переподготовки кадров.</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81 880</w:t>
            </w:r>
          </w:p>
        </w:tc>
      </w:tr>
      <w:tr>
        <w:trPr>
          <w:trHeight w:val="39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и социальное обеспечение</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693 012,0</w:t>
            </w:r>
          </w:p>
        </w:tc>
      </w:tr>
      <w:tr>
        <w:trPr>
          <w:trHeight w:val="5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района (города областного значения)</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693 012,0</w:t>
            </w:r>
          </w:p>
        </w:tc>
      </w:tr>
      <w:tr>
        <w:trPr>
          <w:trHeight w:val="66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обеспечения занятости и реализации социальных программ для населения</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48 799,8</w:t>
            </w:r>
          </w:p>
        </w:tc>
      </w:tr>
      <w:tr>
        <w:trPr>
          <w:trHeight w:val="36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занятости</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136 848,7</w:t>
            </w:r>
          </w:p>
        </w:tc>
      </w:tr>
      <w:tr>
        <w:trPr>
          <w:trHeight w:val="34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адресная социальная помощь</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69 520</w:t>
            </w:r>
          </w:p>
        </w:tc>
      </w:tr>
      <w:tr>
        <w:trPr>
          <w:trHeight w:val="39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Жилищная помощь</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48 300</w:t>
            </w:r>
          </w:p>
        </w:tc>
      </w:tr>
      <w:tr>
        <w:trPr>
          <w:trHeight w:val="5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отдельным категориям нуждающихся граждан по решениям местных представительных органов</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78 341,0</w:t>
            </w:r>
          </w:p>
        </w:tc>
      </w:tr>
      <w:tr>
        <w:trPr>
          <w:trHeight w:val="5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Материальное обеспечение детей-инвалидов, воспитывающихся и обучающихся на дому</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2 859</w:t>
            </w:r>
          </w:p>
        </w:tc>
      </w:tr>
      <w:tr>
        <w:trPr>
          <w:trHeight w:val="66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услуг по зачислению, выплате и доставке пособий и других социальных выплат</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1 452</w:t>
            </w:r>
          </w:p>
        </w:tc>
      </w:tr>
      <w:tr>
        <w:trPr>
          <w:trHeight w:val="64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адаптация лиц, не имеющих определенного местожительства</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23 968</w:t>
            </w:r>
          </w:p>
        </w:tc>
      </w:tr>
      <w:tr>
        <w:trPr>
          <w:trHeight w:val="43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 нуждающимся гражданам на дому</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39 306,2</w:t>
            </w:r>
          </w:p>
        </w:tc>
      </w:tr>
      <w:tr>
        <w:trPr>
          <w:trHeight w:val="40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пособия на детей до 18 лет</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24 784</w:t>
            </w:r>
          </w:p>
        </w:tc>
      </w:tr>
      <w:tr>
        <w:trPr>
          <w:trHeight w:val="14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нуждающихся инвалидов обязательными гигиеническими средствами и предоставление услуг специалистами жестового языка, индивидуальными помощниками в соответствии с индивидуальной программой реабилитации инвалида</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34 891</w:t>
            </w:r>
          </w:p>
        </w:tc>
      </w:tr>
      <w:tr>
        <w:trPr>
          <w:trHeight w:val="204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проезда участникам и инвалидам Великой Отечественной войны по странам Содружества Независимых Государств, по территории Республики Казахстан, а также оплаты им и сопровождающим их лицам расходов на питание, проживание, проезд для участия в праздничных мероприятиях в городах Москва, Астана к 65-летию Победы в Великой Отечественной войне</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1 918,8</w:t>
            </w:r>
          </w:p>
        </w:tc>
      </w:tr>
      <w:tr>
        <w:trPr>
          <w:trHeight w:val="349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Выплата единовременной материальной помощи участникам и инвалидам Великой Отечественной войны, а также лицам, приравненным к ним, военнослужащим, в том числе уволенным в запас (отставку), проходившим военную службу в период с 22 июня 1941 года по 3 сентября 1945 года в воинских частях, учреждениях, в военно-учебных заведениях, не входивших в состав действующей армии, награжденным медалью «За победу над Германией в Великой Отечественной войне 1941-1945 гг.» или медалью «За победу над Японией», проработавшим (прослужившим) не менее шести месяцев в тылу в годы Великой Отечественной войны к 65-летию Победы в Великой Отечественной войне</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182 023,5</w:t>
            </w:r>
          </w:p>
        </w:tc>
      </w:tr>
      <w:tr>
        <w:trPr>
          <w:trHeight w:val="34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4 566 327,2</w:t>
            </w:r>
          </w:p>
        </w:tc>
      </w:tr>
      <w:tr>
        <w:trPr>
          <w:trHeight w:val="8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22 109</w:t>
            </w:r>
          </w:p>
        </w:tc>
      </w:tr>
      <w:tr>
        <w:trPr>
          <w:trHeight w:val="34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жильем отдельных категорий граждан.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22 109</w:t>
            </w:r>
          </w:p>
        </w:tc>
      </w:tr>
      <w:tr>
        <w:trPr>
          <w:trHeight w:val="31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2 980 555,5</w:t>
            </w:r>
          </w:p>
        </w:tc>
      </w:tr>
      <w:tr>
        <w:trPr>
          <w:trHeight w:val="5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(или) приобретение жилья государственного коммунального жилищного фонда</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940 544,7</w:t>
            </w:r>
          </w:p>
        </w:tc>
      </w:tr>
      <w:tr>
        <w:trPr>
          <w:trHeight w:val="57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обустройство и (или) приобретение инженерно-</w:t>
            </w:r>
            <w:r>
              <w:br/>
            </w:r>
            <w:r>
              <w:rPr>
                <w:rFonts w:ascii="Times New Roman"/>
                <w:b w:val="false"/>
                <w:i w:val="false"/>
                <w:color w:val="000000"/>
                <w:sz w:val="20"/>
              </w:rPr>
              <w:t>
коммуникационной инфраструктуры</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1 189 592,5</w:t>
            </w:r>
          </w:p>
        </w:tc>
      </w:tr>
      <w:tr>
        <w:trPr>
          <w:trHeight w:val="37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коммунального хозяйства</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12 688</w:t>
            </w:r>
          </w:p>
        </w:tc>
      </w:tr>
      <w:tr>
        <w:trPr>
          <w:trHeight w:val="2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системы водоснабжения.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w:t>
            </w:r>
          </w:p>
        </w:tc>
      </w:tr>
      <w:tr>
        <w:trPr>
          <w:trHeight w:val="3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благоустройства городов и населенных пунктов</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81 457,3</w:t>
            </w:r>
          </w:p>
        </w:tc>
      </w:tr>
      <w:tr>
        <w:trPr>
          <w:trHeight w:val="31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жилья</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755 549</w:t>
            </w:r>
          </w:p>
        </w:tc>
      </w:tr>
      <w:tr>
        <w:trPr>
          <w:trHeight w:val="87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1 563 662,7</w:t>
            </w:r>
          </w:p>
        </w:tc>
      </w:tr>
      <w:tr>
        <w:trPr>
          <w:trHeight w:val="3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сохранения государственного жилищного фонда</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9 894</w:t>
            </w:r>
          </w:p>
        </w:tc>
      </w:tr>
      <w:tr>
        <w:trPr>
          <w:trHeight w:val="3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системы водоснабжения и водоотведения</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73 772</w:t>
            </w:r>
          </w:p>
        </w:tc>
      </w:tr>
      <w:tr>
        <w:trPr>
          <w:trHeight w:val="34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Освещение улиц в населенных пунктах</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175 205</w:t>
            </w:r>
          </w:p>
        </w:tc>
      </w:tr>
      <w:tr>
        <w:trPr>
          <w:trHeight w:val="34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санитарии населенных пунктов</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253 334,7</w:t>
            </w:r>
          </w:p>
        </w:tc>
      </w:tr>
      <w:tr>
        <w:trPr>
          <w:trHeight w:val="34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мест захоронений и захоронение безродных</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10 316</w:t>
            </w:r>
          </w:p>
        </w:tc>
      </w:tr>
      <w:tr>
        <w:trPr>
          <w:trHeight w:val="2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 населенных пунктов</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98 687</w:t>
            </w:r>
          </w:p>
        </w:tc>
      </w:tr>
      <w:tr>
        <w:trPr>
          <w:trHeight w:val="87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эксплуатации тепловых сетей, находящихся в коммунальной собственности районов (городов областного значения)</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25 965</w:t>
            </w:r>
          </w:p>
        </w:tc>
      </w:tr>
      <w:tr>
        <w:trPr>
          <w:trHeight w:val="2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коммунального хозяйства</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6 814</w:t>
            </w:r>
          </w:p>
        </w:tc>
      </w:tr>
      <w:tr>
        <w:trPr>
          <w:trHeight w:val="87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инженерно-коммуникационной инфраструктуры и благоустройство населенных пунктов в рамках реализации cтратегии региональной занятости и переподготовки кадров</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467 324</w:t>
            </w:r>
          </w:p>
        </w:tc>
      </w:tr>
      <w:tr>
        <w:trPr>
          <w:trHeight w:val="9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инженерно-</w:t>
            </w:r>
            <w:r>
              <w:br/>
            </w:r>
            <w:r>
              <w:rPr>
                <w:rFonts w:ascii="Times New Roman"/>
                <w:b w:val="false"/>
                <w:i w:val="false"/>
                <w:color w:val="000000"/>
                <w:sz w:val="20"/>
              </w:rPr>
              <w:t>
коммуникационной инфраструктуры и благоустройство населенных пунктов в рамках реализации cтратегии региональной занятости и переподготовки кадров</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442351</w:t>
            </w:r>
          </w:p>
        </w:tc>
      </w:tr>
      <w:tr>
        <w:trPr>
          <w:trHeight w:val="2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Культура, спорт, туризм и информационное пространство</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332 798</w:t>
            </w:r>
          </w:p>
        </w:tc>
      </w:tr>
      <w:tr>
        <w:trPr>
          <w:trHeight w:val="5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85 315</w:t>
            </w:r>
          </w:p>
        </w:tc>
      </w:tr>
      <w:tr>
        <w:trPr>
          <w:trHeight w:val="2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культурно-досуговой работы</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85 315</w:t>
            </w:r>
          </w:p>
        </w:tc>
      </w:tr>
      <w:tr>
        <w:trPr>
          <w:trHeight w:val="5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физической культуры и спорта района (города областного значения)</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4 356</w:t>
            </w:r>
          </w:p>
        </w:tc>
      </w:tr>
      <w:tr>
        <w:trPr>
          <w:trHeight w:val="5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спортивных соревнований на районном (города областного значения  уровне</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4 356</w:t>
            </w:r>
          </w:p>
        </w:tc>
      </w:tr>
      <w:tr>
        <w:trPr>
          <w:trHeight w:val="5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30 732</w:t>
            </w:r>
          </w:p>
        </w:tc>
      </w:tr>
      <w:tr>
        <w:trPr>
          <w:trHeight w:val="2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районных (городских) библиотек</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25 224</w:t>
            </w:r>
          </w:p>
        </w:tc>
      </w:tr>
      <w:tr>
        <w:trPr>
          <w:trHeight w:val="5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государственного языка и других языков народов Казахстана</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5 508</w:t>
            </w:r>
          </w:p>
        </w:tc>
      </w:tr>
      <w:tr>
        <w:trPr>
          <w:trHeight w:val="37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района (города областного значения)</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17 639</w:t>
            </w:r>
          </w:p>
        </w:tc>
      </w:tr>
      <w:tr>
        <w:trPr>
          <w:trHeight w:val="57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проведению государственной информационной политики через газеты и журналы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13 049</w:t>
            </w:r>
          </w:p>
        </w:tc>
      </w:tr>
      <w:tr>
        <w:trPr>
          <w:trHeight w:val="6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региональных программ в сфере молодежной политики</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4 590</w:t>
            </w:r>
          </w:p>
        </w:tc>
      </w:tr>
      <w:tr>
        <w:trPr>
          <w:trHeight w:val="6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144 971</w:t>
            </w:r>
          </w:p>
        </w:tc>
      </w:tr>
      <w:tr>
        <w:trPr>
          <w:trHeight w:val="5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развития языков и культуры</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9 091</w:t>
            </w:r>
          </w:p>
        </w:tc>
      </w:tr>
      <w:tr>
        <w:trPr>
          <w:trHeight w:val="87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текущий ремонт объектов культуры в рамках реализации стратегии региональной занятости и переподготовки кадров</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135 880</w:t>
            </w:r>
          </w:p>
        </w:tc>
      </w:tr>
      <w:tr>
        <w:trPr>
          <w:trHeight w:val="34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района (города областного значения)</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44 231</w:t>
            </w:r>
          </w:p>
        </w:tc>
      </w:tr>
      <w:tr>
        <w:trPr>
          <w:trHeight w:val="91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44 231</w:t>
            </w:r>
          </w:p>
        </w:tc>
      </w:tr>
      <w:tr>
        <w:trPr>
          <w:trHeight w:val="54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физической культуры и спорта района (города областного значения)</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5 554</w:t>
            </w:r>
          </w:p>
        </w:tc>
      </w:tr>
      <w:tr>
        <w:trPr>
          <w:trHeight w:val="69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физической культуры и спорта</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w:t>
            </w:r>
          </w:p>
        </w:tc>
      </w:tr>
      <w:tr>
        <w:trPr>
          <w:trHeight w:val="43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государственных органов</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2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Топливно-энергетический комплекс и недропользование</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1 440</w:t>
            </w:r>
          </w:p>
        </w:tc>
      </w:tr>
      <w:tr>
        <w:trPr>
          <w:trHeight w:val="2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1 440</w:t>
            </w:r>
          </w:p>
        </w:tc>
      </w:tr>
      <w:tr>
        <w:trPr>
          <w:trHeight w:val="2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теплоэнергетической системы</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1 440</w:t>
            </w:r>
          </w:p>
        </w:tc>
      </w:tr>
      <w:tr>
        <w:trPr>
          <w:trHeight w:val="87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57 922</w:t>
            </w:r>
          </w:p>
        </w:tc>
      </w:tr>
      <w:tr>
        <w:trPr>
          <w:trHeight w:val="39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сельского хозяйства района (города областного значения)</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5 938</w:t>
            </w:r>
          </w:p>
        </w:tc>
      </w:tr>
      <w:tr>
        <w:trPr>
          <w:trHeight w:val="6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сельского хозяйства</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5 604</w:t>
            </w:r>
          </w:p>
        </w:tc>
      </w:tr>
      <w:tr>
        <w:trPr>
          <w:trHeight w:val="36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государственных органов</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w:t>
            </w:r>
          </w:p>
        </w:tc>
      </w:tr>
      <w:tr>
        <w:trPr>
          <w:trHeight w:val="34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земельных отношений района (города областного значения)</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42 103</w:t>
            </w:r>
          </w:p>
        </w:tc>
      </w:tr>
      <w:tr>
        <w:trPr>
          <w:trHeight w:val="87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регулирования земельных отношений на территории района (города областного значения)</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16 564,8</w:t>
            </w:r>
          </w:p>
        </w:tc>
      </w:tr>
      <w:tr>
        <w:trPr>
          <w:trHeight w:val="2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работ по зонированию земель</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24 888,2</w:t>
            </w:r>
          </w:p>
        </w:tc>
      </w:tr>
      <w:tr>
        <w:trPr>
          <w:trHeight w:val="2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государственных органов</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2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 ветеринарии района (города областного значения)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9 881</w:t>
            </w:r>
          </w:p>
        </w:tc>
      </w:tr>
      <w:tr>
        <w:trPr>
          <w:trHeight w:val="5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ветеринарии</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2 558</w:t>
            </w:r>
          </w:p>
        </w:tc>
      </w:tr>
      <w:tr>
        <w:trPr>
          <w:trHeight w:val="2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государственных органов</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2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отлова и уничтожения бродячих собак и кошек</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6 630</w:t>
            </w:r>
          </w:p>
        </w:tc>
      </w:tr>
      <w:tr>
        <w:trPr>
          <w:trHeight w:val="2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противоэпизоотических мероприятий</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r>
      <w:tr>
        <w:trPr>
          <w:trHeight w:val="5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Промышленность, архитектурная, градостроительная и строительная деятельность</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16 709</w:t>
            </w:r>
          </w:p>
        </w:tc>
      </w:tr>
      <w:tr>
        <w:trPr>
          <w:trHeight w:val="2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8 853</w:t>
            </w:r>
          </w:p>
        </w:tc>
      </w:tr>
      <w:tr>
        <w:trPr>
          <w:trHeight w:val="5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строительства</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8 853</w:t>
            </w:r>
          </w:p>
        </w:tc>
      </w:tr>
      <w:tr>
        <w:trPr>
          <w:trHeight w:val="5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архитектуры и градостроительства района (города областного значения)</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7 856</w:t>
            </w:r>
          </w:p>
        </w:tc>
      </w:tr>
      <w:tr>
        <w:trPr>
          <w:trHeight w:val="5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реализации государственной политики в области архитектуры и градостроительства на местном уровне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6 251</w:t>
            </w:r>
          </w:p>
        </w:tc>
      </w:tr>
      <w:tr>
        <w:trPr>
          <w:trHeight w:val="2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информационных систем</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r>
      <w:tr>
        <w:trPr>
          <w:trHeight w:val="2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государственных органов</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и коммуникации</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526 860</w:t>
            </w:r>
          </w:p>
        </w:tc>
      </w:tr>
      <w:tr>
        <w:trPr>
          <w:trHeight w:val="87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526 860</w:t>
            </w:r>
          </w:p>
        </w:tc>
      </w:tr>
      <w:tr>
        <w:trPr>
          <w:trHeight w:val="8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и содержание автомобильных дорог районного значения, улиц городов и населенных пунктов в рамках реализации стратегии региональной занятости и переподготовки кадров</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2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автомобильных дорог</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226 860</w:t>
            </w:r>
          </w:p>
        </w:tc>
      </w:tr>
      <w:tr>
        <w:trPr>
          <w:trHeight w:val="2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181 381,9</w:t>
            </w:r>
          </w:p>
        </w:tc>
      </w:tr>
      <w:tr>
        <w:trPr>
          <w:trHeight w:val="37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предпринимательства района (города областного значения)</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8 700</w:t>
            </w:r>
          </w:p>
        </w:tc>
      </w:tr>
      <w:tr>
        <w:trPr>
          <w:trHeight w:val="87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развития предпринимательства и промышленности</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8 700</w:t>
            </w:r>
          </w:p>
        </w:tc>
      </w:tr>
      <w:tr>
        <w:trPr>
          <w:trHeight w:val="2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141 815</w:t>
            </w:r>
          </w:p>
        </w:tc>
      </w:tr>
      <w:tr>
        <w:trPr>
          <w:trHeight w:val="5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местного исполнительного органа района (города областного значения)</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113 015</w:t>
            </w:r>
          </w:p>
        </w:tc>
      </w:tr>
      <w:tr>
        <w:trPr>
          <w:trHeight w:val="5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или увеличение уставного капитала юридических лиц</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28 800</w:t>
            </w:r>
          </w:p>
        </w:tc>
      </w:tr>
      <w:tr>
        <w:trPr>
          <w:trHeight w:val="8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30 866,9</w:t>
            </w:r>
          </w:p>
        </w:tc>
      </w:tr>
      <w:tr>
        <w:trPr>
          <w:trHeight w:val="91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жилищно-коммунального хозяйства, пассажирского транспорта и автомобильных дорог</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30 525,8</w:t>
            </w:r>
          </w:p>
        </w:tc>
      </w:tr>
      <w:tr>
        <w:trPr>
          <w:trHeight w:val="43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государственных органов</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341,1</w:t>
            </w:r>
          </w:p>
        </w:tc>
      </w:tr>
      <w:tr>
        <w:trPr>
          <w:trHeight w:val="27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179 607,7</w:t>
            </w:r>
          </w:p>
        </w:tc>
      </w:tr>
      <w:tr>
        <w:trPr>
          <w:trHeight w:val="2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179 607,7</w:t>
            </w:r>
          </w:p>
        </w:tc>
      </w:tr>
      <w:tr>
        <w:trPr>
          <w:trHeight w:val="5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неиспользованных (недоиспользованных) целевых трансфертов</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5 836,2</w:t>
            </w:r>
          </w:p>
        </w:tc>
      </w:tr>
      <w:tr>
        <w:trPr>
          <w:trHeight w:val="5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использованных не по целевому назначению целевых трансфертов</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8 164,5</w:t>
            </w:r>
          </w:p>
        </w:tc>
      </w:tr>
      <w:tr>
        <w:trPr>
          <w:trHeight w:val="5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в вышестоящие бюджеты в связи с изменением фонда оплаты труда в бюджетной сфере</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165 607</w:t>
            </w:r>
          </w:p>
        </w:tc>
      </w:tr>
      <w:tr>
        <w:trPr>
          <w:trHeight w:val="2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Чистое бюджетное кредитование</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Сальдо по операциям с финансовыми активами</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Дефицит (профицит) бюджета</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-119 951,9</w:t>
            </w:r>
          </w:p>
        </w:tc>
      </w:tr>
      <w:tr>
        <w:trPr>
          <w:trHeight w:val="5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Финансирование дефицита (использование профицита) бюджета</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119 951,9</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84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3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w:t>
            </w:r>
            <w:r>
              <w:br/>
            </w:r>
            <w:r>
              <w:rPr>
                <w:rFonts w:ascii="Times New Roman"/>
                <w:b w:val="false"/>
                <w:i w:val="false"/>
                <w:color w:val="000000"/>
                <w:sz w:val="20"/>
              </w:rPr>
              <w:t>
тенге)</w:t>
            </w:r>
          </w:p>
        </w:tc>
      </w:tr>
      <w:tr>
        <w:trPr>
          <w:trHeight w:val="2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w:t>
            </w:r>
            <w:r>
              <w:br/>
            </w:r>
            <w:r>
              <w:rPr>
                <w:rFonts w:ascii="Times New Roman"/>
                <w:b w:val="false"/>
                <w:i w:val="false"/>
                <w:color w:val="000000"/>
                <w:sz w:val="20"/>
              </w:rPr>
              <w:t>
кл.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займов</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282 828</w:t>
            </w:r>
          </w:p>
        </w:tc>
      </w:tr>
      <w:tr>
        <w:trPr>
          <w:trHeight w:val="2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государственные займы</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282 828</w:t>
            </w:r>
          </w:p>
        </w:tc>
      </w:tr>
      <w:tr>
        <w:trPr>
          <w:trHeight w:val="2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Договоры займа</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282 828</w:t>
            </w:r>
          </w:p>
        </w:tc>
      </w:tr>
      <w:tr>
        <w:trPr>
          <w:trHeight w:val="5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получаемые местным исполнительным органом района (города областного значения)</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282 828</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w:t>
            </w:r>
            <w:r>
              <w:br/>
            </w:r>
            <w:r>
              <w:rPr>
                <w:rFonts w:ascii="Times New Roman"/>
                <w:b w:val="false"/>
                <w:i w:val="false"/>
                <w:color w:val="000000"/>
                <w:sz w:val="20"/>
              </w:rPr>
              <w:t>
группа</w:t>
            </w:r>
          </w:p>
        </w:tc>
        <w:tc>
          <w:tcPr>
            <w:tcW w:w="84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3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w:t>
            </w:r>
            <w:r>
              <w:br/>
            </w:r>
            <w:r>
              <w:rPr>
                <w:rFonts w:ascii="Times New Roman"/>
                <w:b w:val="false"/>
                <w:i w:val="false"/>
                <w:color w:val="000000"/>
                <w:sz w:val="20"/>
              </w:rPr>
              <w:t>
тенге)</w:t>
            </w:r>
          </w:p>
        </w:tc>
      </w:tr>
      <w:tr>
        <w:trPr>
          <w:trHeight w:val="2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Ад-тор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w:t>
            </w:r>
            <w:r>
              <w:br/>
            </w:r>
            <w:r>
              <w:rPr>
                <w:rFonts w:ascii="Times New Roman"/>
                <w:b w:val="false"/>
                <w:i w:val="false"/>
                <w:color w:val="000000"/>
                <w:sz w:val="20"/>
              </w:rPr>
              <w:t>
гра</w:t>
            </w:r>
            <w:r>
              <w:br/>
            </w:r>
            <w:r>
              <w:rPr>
                <w:rFonts w:ascii="Times New Roman"/>
                <w:b w:val="false"/>
                <w:i w:val="false"/>
                <w:color w:val="000000"/>
                <w:sz w:val="20"/>
              </w:rPr>
              <w:t>
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займов</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473 000</w:t>
            </w:r>
          </w:p>
        </w:tc>
      </w:tr>
      <w:tr>
        <w:trPr>
          <w:trHeight w:val="2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473 000</w:t>
            </w:r>
          </w:p>
        </w:tc>
      </w:tr>
      <w:tr>
        <w:trPr>
          <w:trHeight w:val="5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долга местного исполнительного органа перед вышестоящим бюджетом</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473 000</w:t>
            </w:r>
          </w:p>
        </w:tc>
      </w:tr>
      <w:tr>
        <w:trPr>
          <w:trHeight w:val="2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3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w:t>
            </w:r>
            <w:r>
              <w:br/>
            </w:r>
            <w:r>
              <w:rPr>
                <w:rFonts w:ascii="Times New Roman"/>
                <w:b w:val="false"/>
                <w:i w:val="false"/>
                <w:color w:val="000000"/>
                <w:sz w:val="20"/>
              </w:rPr>
              <w:t>
тенге)</w:t>
            </w:r>
          </w:p>
        </w:tc>
      </w:tr>
      <w:tr>
        <w:trPr>
          <w:trHeight w:val="2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Используемые остатки бюджетных средств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310 123,9</w:t>
            </w:r>
          </w:p>
        </w:tc>
      </w:tr>
      <w:tr>
        <w:trPr>
          <w:trHeight w:val="2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Остатки бюджетных средств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310 123,9</w:t>
            </w:r>
          </w:p>
        </w:tc>
      </w:tr>
      <w:tr>
        <w:trPr>
          <w:trHeight w:val="2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Свободные остатки бюджетных средств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310 123,9</w:t>
            </w:r>
          </w:p>
        </w:tc>
      </w:tr>
    </w:tbl>
    <w:bookmarkStart w:name="z5" w:id="2"/>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решению внеочередной 32 сессии городского маслихата IV созыва № 1</w:t>
      </w:r>
      <w:r>
        <w:br/>
      </w:r>
      <w:r>
        <w:rPr>
          <w:rFonts w:ascii="Times New Roman"/>
          <w:b w:val="false"/>
          <w:i w:val="false"/>
          <w:color w:val="000000"/>
          <w:sz w:val="28"/>
        </w:rPr>
        <w:t>
от 14 декабря 2010 года</w:t>
      </w:r>
    </w:p>
    <w:bookmarkEnd w:id="2"/>
    <w:p>
      <w:pPr>
        <w:spacing w:after="0"/>
        <w:ind w:left="0"/>
        <w:jc w:val="both"/>
      </w:pPr>
      <w:r>
        <w:rPr>
          <w:rFonts w:ascii="Times New Roman"/>
          <w:b w:val="false"/>
          <w:i w:val="false"/>
          <w:color w:val="000000"/>
          <w:sz w:val="28"/>
        </w:rPr>
        <w:t>Приложение 4</w:t>
      </w:r>
      <w:r>
        <w:br/>
      </w:r>
      <w:r>
        <w:rPr>
          <w:rFonts w:ascii="Times New Roman"/>
          <w:b w:val="false"/>
          <w:i w:val="false"/>
          <w:color w:val="000000"/>
          <w:sz w:val="28"/>
        </w:rPr>
        <w:t xml:space="preserve">
к решению 22 сессии городского маслихата IV созыва № 1 </w:t>
      </w:r>
      <w:r>
        <w:br/>
      </w:r>
      <w:r>
        <w:rPr>
          <w:rFonts w:ascii="Times New Roman"/>
          <w:b w:val="false"/>
          <w:i w:val="false"/>
          <w:color w:val="000000"/>
          <w:sz w:val="28"/>
        </w:rPr>
        <w:t>
от 25 декабря 2009 года</w:t>
      </w:r>
    </w:p>
    <w:p>
      <w:pPr>
        <w:spacing w:after="0"/>
        <w:ind w:left="0"/>
        <w:jc w:val="left"/>
      </w:pPr>
      <w:r>
        <w:rPr>
          <w:rFonts w:ascii="Times New Roman"/>
          <w:b/>
          <w:i w:val="false"/>
          <w:color w:val="000000"/>
        </w:rPr>
        <w:t xml:space="preserve"> Перечень бюджетных программ развития с разделением на бюджетные инвестиционные проекты и программы городского бюджета на 2010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853"/>
        <w:gridCol w:w="933"/>
        <w:gridCol w:w="6873"/>
        <w:gridCol w:w="2673"/>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(тыс.тенге)</w:t>
            </w:r>
          </w:p>
        </w:tc>
      </w:tr>
      <w:tr>
        <w:trPr>
          <w:trHeight w:val="285"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w:t>
            </w:r>
          </w:p>
        </w:tc>
        <w:tc>
          <w:tcPr>
            <w:tcW w:w="6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930" w:hRule="atLeast"/>
        </w:trPr>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w:t>
            </w:r>
            <w:r>
              <w:br/>
            </w:r>
            <w:r>
              <w:rPr>
                <w:rFonts w:ascii="Times New Roman"/>
                <w:b w:val="false"/>
                <w:i w:val="false"/>
                <w:color w:val="000000"/>
                <w:sz w:val="20"/>
              </w:rPr>
              <w:t>
гра</w:t>
            </w:r>
            <w:r>
              <w:br/>
            </w:r>
            <w:r>
              <w:rPr>
                <w:rFonts w:ascii="Times New Roman"/>
                <w:b w:val="false"/>
                <w:i w:val="false"/>
                <w:color w:val="000000"/>
                <w:sz w:val="20"/>
              </w:rPr>
              <w:t>
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3 460 565,5</w:t>
            </w:r>
          </w:p>
        </w:tc>
      </w:tr>
      <w:tr>
        <w:trPr>
          <w:trHeight w:val="3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Инвестиционные программы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3 460 565,5</w:t>
            </w:r>
          </w:p>
        </w:tc>
      </w:tr>
      <w:tr>
        <w:trPr>
          <w:trHeight w:val="3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3 429 720,5</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2 980 555,5</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(или) приобретение жилья государственного коммунального жилищного фонда</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940 544,7</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строительство и (или) приобретение жилья государственного коммунального жилищного фонда в соответствии с Государственной программой жилищного строительства в Республике Казахстан на 2008-2010 годы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234 402</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софинансирование строительства 126-ти квартирного арендно-</w:t>
            </w:r>
            <w:r>
              <w:br/>
            </w:r>
            <w:r>
              <w:rPr>
                <w:rFonts w:ascii="Times New Roman"/>
                <w:b w:val="false"/>
                <w:i w:val="false"/>
                <w:color w:val="000000"/>
                <w:sz w:val="20"/>
              </w:rPr>
              <w:t>
коммунального жилого дома по ул. Юбилейная</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201 627</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софинансирование строительства 90-ти квартирного арендно-</w:t>
            </w:r>
            <w:r>
              <w:br/>
            </w:r>
            <w:r>
              <w:rPr>
                <w:rFonts w:ascii="Times New Roman"/>
                <w:b w:val="false"/>
                <w:i w:val="false"/>
                <w:color w:val="000000"/>
                <w:sz w:val="20"/>
              </w:rPr>
              <w:t>
коммунального жилья по ул. Юбилейная</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129 547</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софинансирование строительства 126-ти квартирного арендно-</w:t>
            </w:r>
            <w:r>
              <w:br/>
            </w:r>
            <w:r>
              <w:rPr>
                <w:rFonts w:ascii="Times New Roman"/>
                <w:b w:val="false"/>
                <w:i w:val="false"/>
                <w:color w:val="000000"/>
                <w:sz w:val="20"/>
              </w:rPr>
              <w:t>
коммунального жилого дома по ул. Юбилейная</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174 731</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завершение строительства 80-квартирного жилого дома по ул. Жукова</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148 628</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тех.паспорта на 102-х квартирный коммунальный жилой дом по ул. Юбилейная</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1 336</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завершение строительства 102-х квартирного жилого дома по ул. Юбилейная</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43 950</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технических паспортов и их регистрация на арендно-коммунальное жилье</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1 323,7</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изготовление ПСД для строительства арендно-</w:t>
            </w:r>
            <w:r>
              <w:br/>
            </w:r>
            <w:r>
              <w:rPr>
                <w:rFonts w:ascii="Times New Roman"/>
                <w:b w:val="false"/>
                <w:i w:val="false"/>
                <w:color w:val="000000"/>
                <w:sz w:val="20"/>
              </w:rPr>
              <w:t>
коммунального жилья</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обустройство и (или) приобретение инженерно-</w:t>
            </w:r>
            <w:r>
              <w:br/>
            </w:r>
            <w:r>
              <w:rPr>
                <w:rFonts w:ascii="Times New Roman"/>
                <w:b w:val="false"/>
                <w:i w:val="false"/>
                <w:color w:val="000000"/>
                <w:sz w:val="20"/>
              </w:rPr>
              <w:t>
коммуникационной инфраструктуры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1 189 592,5</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развитие, обустройство и (или) приобретение инженерно-</w:t>
            </w:r>
            <w:r>
              <w:br/>
            </w:r>
            <w:r>
              <w:rPr>
                <w:rFonts w:ascii="Times New Roman"/>
                <w:b w:val="false"/>
                <w:i w:val="false"/>
                <w:color w:val="000000"/>
                <w:sz w:val="20"/>
              </w:rPr>
              <w:t>
коммуникационной инфраструктуры в соответствии с Государственной программой жилищного строительства в Республике Казахстан на 2008-2010 годы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1 025 000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инженерных сетей</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131 009</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инженерно-коммуникационных сетей и благоустройство жилых домов</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20 678</w:t>
            </w:r>
          </w:p>
        </w:tc>
      </w:tr>
      <w:tr>
        <w:trPr>
          <w:trHeight w:val="11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государственного акта и землеустроительного проекта по развитию и благоустройству инженерно-коммуникационной инфраструктуры жилого массива "Орман", ул. Юбилейная, 3"В", 3 "Г", 3"Д"</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2 255</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устройство дренажно-ливневой канализации по ул. Юбилейная</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6 500</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землеустроительных проектов, регистрация инвентарных дел инженерно-коммуникационной инфраструктуры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1 668</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инвентарных дел и технических паспортов на инженерные сети</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333,5</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ПСД и прохождение экспертизы по объекту внешние сети электроснабжения арендно-коммунального жилья 1 этапа</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ПСД на строительство инженерно-коммуникационной инфраструктуры в п. Береке</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жилья</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755 549</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кредитование на строительство и приобретение жилья для работников объектов, построенных в рамках программы "100 школ, 100 больниц"</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282 828</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софинансирование строительства 75-ти квартирного ипотечного жилого дома по ул. Юбилейная</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196 227</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софинансирование строительства 80-ти квартирного ипотечного жилого дома по ул. Юбилейная</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78 870</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софинансирование строительства 60-ти квартирного ипотечного жилого дома по ул. Юбилейная</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55 433</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ипотечного жилья по ул. Юбилейная</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139 239</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60-ти квартирного жилого дома по ул. Юбилейная</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67 000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75-ти квартирного жилого дома по ул. Юбилейная</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2 858</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80-ти квартирного жилого дома по ул. Юбилейная</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69 381</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землеустроительных проектов,технических паспортов и их регистрация на ипотечное жилье</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2 952</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коммунального хозяйства. За счет средств местного бюджета</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12 688</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водовода к дачным поселкам</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12 688</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системы водоснабжения. За счет средств местного бюджета</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ПСД с прохождением экспертизы водопровода на 2632 км</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благоустройства городов и населенных пунктов. За счет средств местного бюджета</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81 457,3</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Парка культуры и отдыха</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53 457,3</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и установка скульптурных композиций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 установка остановочных павильонов</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8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449 165</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коммунального хозяйства. За счет средств местного бюджета</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6 814</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ПСД на реконструкцию и модернизацию коммунальных сетей-ремонт сетей горячего водоснабжения</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1 558</w:t>
            </w:r>
          </w:p>
        </w:tc>
      </w:tr>
      <w:tr>
        <w:trPr>
          <w:trHeight w:val="8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ПСД на реконструкцию кабельных линий, трансформаторных подстанций, находящихся в коммунальной собственности г. Петропавловска</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p>
        </w:tc>
      </w:tr>
      <w:tr>
        <w:trPr>
          <w:trHeight w:val="8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ПСД на реконструкцию сетей уличного освещения, находящихся в коммунальной собственности г. Петропавловска</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2 927</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ПСД на реконструкцию электрических сетей и трансформаторных подстанций</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1 833</w:t>
            </w:r>
          </w:p>
        </w:tc>
      </w:tr>
      <w:tr>
        <w:trPr>
          <w:trHeight w:val="8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инженерно-</w:t>
            </w:r>
            <w:r>
              <w:br/>
            </w:r>
            <w:r>
              <w:rPr>
                <w:rFonts w:ascii="Times New Roman"/>
                <w:b w:val="false"/>
                <w:i w:val="false"/>
                <w:color w:val="000000"/>
                <w:sz w:val="20"/>
              </w:rPr>
              <w:t>
коммуникационной инфраструктуры и благоустройство населенных пунктов в рамках реализации стратегии региональной занятости и переподготовки кадров</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442 351</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и модернизация коммунальных сетей-ремонт сетей горячего водоснабжения</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50 408</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сетей водопровода к лесхозу, поселку ОМТС и разъезду 2632 км</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71 865</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сетей уличного освещения, находящихся в коммунальной собственности г. Петропавловска</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111 532</w:t>
            </w:r>
          </w:p>
        </w:tc>
      </w:tr>
      <w:tr>
        <w:trPr>
          <w:trHeight w:val="8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кабельных линий, трансформаторных подстанций, находящихся в коммунальной собственности г. Петропавловска</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17 016</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электрических сетей</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47 112</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трансформаторных подстанций</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56 939</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сетей уличного освещения, находящихся в коммунальной собственности г. Петропавловска</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87 479</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Топливно-энергетический комплекс и недропользование</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1 440</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1 440</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теплоэнергетической системы. За счет средств местного бюджета</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ПСД с прохождением экспертизы теплоснабжения пос. Заречный</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1 440</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Промышленность, архитектурная, градостроительная и строительная деятельность</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архитектуры и градостроительства района (города областного значения)</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информационных систем</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28 800</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28 800</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или увеличение уставного капитала юридических лиц</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28 800</w:t>
            </w:r>
          </w:p>
        </w:tc>
      </w:tr>
    </w:tbl>
    <w:bookmarkStart w:name="z6" w:id="3"/>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решению внеочередной 32 сессии городского маслихата IV созыва № 1</w:t>
      </w:r>
      <w:r>
        <w:br/>
      </w:r>
      <w:r>
        <w:rPr>
          <w:rFonts w:ascii="Times New Roman"/>
          <w:b w:val="false"/>
          <w:i w:val="false"/>
          <w:color w:val="000000"/>
          <w:sz w:val="28"/>
        </w:rPr>
        <w:t>
от 14 декабря 2010 года</w:t>
      </w:r>
    </w:p>
    <w:bookmarkEnd w:id="3"/>
    <w:p>
      <w:pPr>
        <w:spacing w:after="0"/>
        <w:ind w:left="0"/>
        <w:jc w:val="both"/>
      </w:pPr>
      <w:r>
        <w:rPr>
          <w:rFonts w:ascii="Times New Roman"/>
          <w:b w:val="false"/>
          <w:i w:val="false"/>
          <w:color w:val="000000"/>
          <w:sz w:val="28"/>
        </w:rPr>
        <w:t>Приложение 6</w:t>
      </w:r>
      <w:r>
        <w:br/>
      </w:r>
      <w:r>
        <w:rPr>
          <w:rFonts w:ascii="Times New Roman"/>
          <w:b w:val="false"/>
          <w:i w:val="false"/>
          <w:color w:val="000000"/>
          <w:sz w:val="28"/>
        </w:rPr>
        <w:t>
к решению 22 сессии городского маслихата IV созыва № 1</w:t>
      </w:r>
      <w:r>
        <w:br/>
      </w:r>
      <w:r>
        <w:rPr>
          <w:rFonts w:ascii="Times New Roman"/>
          <w:b w:val="false"/>
          <w:i w:val="false"/>
          <w:color w:val="000000"/>
          <w:sz w:val="28"/>
        </w:rPr>
        <w:t>
от 25 декабря 2009 года</w:t>
      </w:r>
    </w:p>
    <w:p>
      <w:pPr>
        <w:spacing w:after="0"/>
        <w:ind w:left="0"/>
        <w:jc w:val="left"/>
      </w:pPr>
      <w:r>
        <w:rPr>
          <w:rFonts w:ascii="Times New Roman"/>
          <w:b/>
          <w:i w:val="false"/>
          <w:color w:val="000000"/>
        </w:rPr>
        <w:t xml:space="preserve"> Распределение сумм целевых трансфертов из республиканского бюджета по г. Петропавловску на 2010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4"/>
        <w:gridCol w:w="740"/>
        <w:gridCol w:w="967"/>
        <w:gridCol w:w="9033"/>
        <w:gridCol w:w="2646"/>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2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(тыс.тенге)</w:t>
            </w:r>
          </w:p>
        </w:tc>
      </w:tr>
      <w:tr>
        <w:trPr>
          <w:trHeight w:val="300" w:hRule="atLeast"/>
        </w:trPr>
        <w:tc>
          <w:tcPr>
            <w:tcW w:w="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vMerge/>
            <w:tcBorders>
              <w:top w:val="nil"/>
              <w:left w:val="single" w:color="cfcfcf" w:sz="5"/>
              <w:bottom w:val="single" w:color="cfcfcf" w:sz="5"/>
              <w:right w:val="single" w:color="cfcfcf" w:sz="5"/>
            </w:tcBorders>
          </w:tcPr>
          <w:p/>
        </w:tc>
        <w:tc>
          <w:tcPr>
            <w:tcW w:w="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25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Затраты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2 696 019,3</w:t>
            </w:r>
          </w:p>
        </w:tc>
      </w:tr>
      <w:tr>
        <w:trPr>
          <w:trHeight w:val="28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376 811</w:t>
            </w:r>
          </w:p>
        </w:tc>
      </w:tr>
      <w:tr>
        <w:trPr>
          <w:trHeight w:val="28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Дошкольное воспитание и обучение</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198 389</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198 389</w:t>
            </w:r>
          </w:p>
        </w:tc>
      </w:tr>
      <w:tr>
        <w:trPr>
          <w:trHeight w:val="54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организаций дошкольного воспитания и обучения</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198 389</w:t>
            </w:r>
          </w:p>
        </w:tc>
      </w:tr>
      <w:tr>
        <w:trPr>
          <w:trHeight w:val="25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вновь вводимых объектов образования</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90 890</w:t>
            </w:r>
          </w:p>
        </w:tc>
      </w:tr>
      <w:tr>
        <w:trPr>
          <w:trHeight w:val="54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реализацию государственного образовательного заказа в дошкольных организациях образования</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107 499</w:t>
            </w:r>
          </w:p>
        </w:tc>
      </w:tr>
      <w:tr>
        <w:trPr>
          <w:trHeight w:val="3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Начальное, основное среднее и общее среднее образование</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123 808</w:t>
            </w:r>
          </w:p>
        </w:tc>
      </w:tr>
      <w:tr>
        <w:trPr>
          <w:trHeight w:val="3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123 808</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Общеобразовательное обучение</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119 026</w:t>
            </w:r>
          </w:p>
        </w:tc>
      </w:tr>
      <w:tr>
        <w:trPr>
          <w:trHeight w:val="24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лингафонных и мультимедийных кабинетов в государственных учреждениях начального, основного среднего и общего среднего образования</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5 539</w:t>
            </w:r>
          </w:p>
        </w:tc>
      </w:tr>
      <w:tr>
        <w:trPr>
          <w:trHeight w:val="9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оснащение учебным оборудованием кабинетов физики, химии, биологии в государственных учреждениях основного среднего и общего среднего образования</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49 140</w:t>
            </w:r>
          </w:p>
        </w:tc>
      </w:tr>
      <w:tr>
        <w:trPr>
          <w:trHeight w:val="3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реализацию государственного образовательного заказа</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64 347</w:t>
            </w:r>
          </w:p>
        </w:tc>
      </w:tr>
      <w:tr>
        <w:trPr>
          <w:trHeight w:val="9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и доставка учебников, учебно-методических комплексов для государственных организаций образования района (города областного значения)</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4 782</w:t>
            </w:r>
          </w:p>
        </w:tc>
      </w:tr>
      <w:tr>
        <w:trPr>
          <w:trHeight w:val="12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учебными материалами дошкольных организаций образования, организаций среднего, технического и профессионального, после среднего образования, институтов повышения квалификации по предмету "Самопознание"</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4 782</w:t>
            </w:r>
          </w:p>
        </w:tc>
      </w:tr>
      <w:tr>
        <w:trPr>
          <w:trHeight w:val="28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услуги в области образования</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54 614</w:t>
            </w:r>
          </w:p>
        </w:tc>
      </w:tr>
      <w:tr>
        <w:trPr>
          <w:trHeight w:val="28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54 614</w:t>
            </w:r>
          </w:p>
        </w:tc>
      </w:tr>
      <w:tr>
        <w:trPr>
          <w:trHeight w:val="84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текущий ремонт объектов образования в рамках реализации стратегии региональной занятости и переподготовки кадров</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54 614</w:t>
            </w:r>
          </w:p>
        </w:tc>
      </w:tr>
      <w:tr>
        <w:trPr>
          <w:trHeight w:val="28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и социальное обеспечение</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258 322,3</w:t>
            </w:r>
          </w:p>
        </w:tc>
      </w:tr>
      <w:tr>
        <w:trPr>
          <w:trHeight w:val="28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258 322,3</w:t>
            </w:r>
          </w:p>
        </w:tc>
      </w:tr>
      <w:tr>
        <w:trPr>
          <w:trHeight w:val="55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района (города областного значения)</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258 322,3</w:t>
            </w:r>
          </w:p>
        </w:tc>
      </w:tr>
      <w:tr>
        <w:trPr>
          <w:trHeight w:val="28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занятости</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76 420</w:t>
            </w:r>
          </w:p>
        </w:tc>
      </w:tr>
      <w:tr>
        <w:trPr>
          <w:trHeight w:val="9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Расширение программы социальных рабочих мест и молодежной практики за счет целевых текущих трансфертов из республиканского бюджета</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76 420</w:t>
            </w:r>
          </w:p>
        </w:tc>
      </w:tr>
      <w:tr>
        <w:trPr>
          <w:trHeight w:val="28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адресная социальная помощь</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25 964</w:t>
            </w:r>
          </w:p>
        </w:tc>
      </w:tr>
      <w:tr>
        <w:trPr>
          <w:trHeight w:val="55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адаптация лиц, не имеющих определенного местожительства</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3 289</w:t>
            </w:r>
          </w:p>
        </w:tc>
      </w:tr>
      <w:tr>
        <w:trPr>
          <w:trHeight w:val="28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увеличение норм питания в медико-социальных учреждениях</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3 289</w:t>
            </w:r>
          </w:p>
        </w:tc>
      </w:tr>
      <w:tr>
        <w:trPr>
          <w:trHeight w:val="3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пособия на детей до 18 лет</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4 682</w:t>
            </w:r>
          </w:p>
        </w:tc>
      </w:tr>
      <w:tr>
        <w:trPr>
          <w:trHeight w:val="169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проезда участникам и инвалидам Великой Отечественной войны по странам Содружества Независимых Государств, по территории Республики Казахстан, а также оплаты им и сопровождающим их лицам расходов на питание, проживание, проезд для участия в праздничных мероприятиях в городах Москва, Астана к 65-летию Победы в Великой Отечественной войне</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1 918,8</w:t>
            </w:r>
          </w:p>
        </w:tc>
      </w:tr>
      <w:tr>
        <w:trPr>
          <w:trHeight w:val="310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Выплата единовременной материальной помощи участникам и инвалидам Великой Отечественной войны, а также лицам, приравненным к ним, военнослужащим, в том числе уволенным в запас (отставку), проходившим военную службу в период с 22 июня 1941 года по 3 сентября 1945 года в воинских частях, учреждениях, в военно-учебных заведениях, не входивших в состав действующей армии, награжденным медалью «За победу над Германией в Великой Отечественной войне 1941-1945 гг.» или медалью «За победу над Японией», проработавшим (прослужившим) не менее шести месяцев в тылу в годы Великой Отечественной войны к 65-летию Победы в Великой Отечественной войне</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146 048,5</w:t>
            </w:r>
          </w:p>
        </w:tc>
      </w:tr>
      <w:tr>
        <w:trPr>
          <w:trHeight w:val="28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1 661 755</w:t>
            </w:r>
          </w:p>
        </w:tc>
      </w:tr>
      <w:tr>
        <w:trPr>
          <w:trHeight w:val="3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Жилищное хозяйство</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1 264 402</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1 264 402</w:t>
            </w:r>
          </w:p>
        </w:tc>
      </w:tr>
      <w:tr>
        <w:trPr>
          <w:trHeight w:val="54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(или) приобретение жилья государственного коммунального жилищного фонда</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239 402</w:t>
            </w:r>
          </w:p>
        </w:tc>
      </w:tr>
      <w:tr>
        <w:trPr>
          <w:trHeight w:val="54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обустройство и (или) приобретение инженерно-</w:t>
            </w:r>
            <w:r>
              <w:br/>
            </w:r>
            <w:r>
              <w:rPr>
                <w:rFonts w:ascii="Times New Roman"/>
                <w:b w:val="false"/>
                <w:i w:val="false"/>
                <w:color w:val="000000"/>
                <w:sz w:val="20"/>
              </w:rPr>
              <w:t>
коммуникационной инфраструктуры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1 025 000</w:t>
            </w:r>
          </w:p>
        </w:tc>
      </w:tr>
      <w:tr>
        <w:trPr>
          <w:trHeight w:val="3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хозяйство</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397 353</w:t>
            </w:r>
          </w:p>
        </w:tc>
      </w:tr>
      <w:tr>
        <w:trPr>
          <w:trHeight w:val="79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397 353</w:t>
            </w:r>
          </w:p>
        </w:tc>
      </w:tr>
      <w:tr>
        <w:trPr>
          <w:trHeight w:val="84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инженерно-коммуникационной инфраструктуры и благоустройство населенных пунктов в рамках реализации стратегии региональной занятости и переподготовки кадров</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114 346</w:t>
            </w:r>
          </w:p>
        </w:tc>
      </w:tr>
      <w:tr>
        <w:trPr>
          <w:trHeight w:val="3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текущий ремонт ливневых канализаций по ул. Сатпаева и ул. Интернациональной</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31 166</w:t>
            </w:r>
          </w:p>
        </w:tc>
      </w:tr>
      <w:tr>
        <w:trPr>
          <w:trHeight w:val="87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ремонт теплоснабжения (пр. Московский; ул. Радищева; ул. Матросова; ул. Уральская; ул. Интернациональная 74, 76, 78; ул. Астана 34, 36, 38)</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51 436</w:t>
            </w:r>
          </w:p>
        </w:tc>
      </w:tr>
      <w:tr>
        <w:trPr>
          <w:trHeight w:val="39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ремонт электрических сетей</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31 744</w:t>
            </w:r>
          </w:p>
        </w:tc>
      </w:tr>
      <w:tr>
        <w:trPr>
          <w:trHeight w:val="81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инженерно-коммуникационной инфраструктуры и благоустройство населенных пунктов в рамках реализации cтратегии региональной занятости и переподготовки кадров</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283 007</w:t>
            </w:r>
          </w:p>
        </w:tc>
      </w:tr>
      <w:tr>
        <w:trPr>
          <w:trHeight w:val="27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и модернизация коммунальных сетей-ремонт сетей горячего водоснабжения</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50 408</w:t>
            </w:r>
          </w:p>
        </w:tc>
      </w:tr>
      <w:tr>
        <w:trPr>
          <w:trHeight w:val="6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сетей уличного освещения, находящихся в коммунальной собственности г. Петропавловска</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111 532</w:t>
            </w:r>
          </w:p>
        </w:tc>
      </w:tr>
      <w:tr>
        <w:trPr>
          <w:trHeight w:val="6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кабельных линий, трансформаторных подстанций, находящихся в коммунальной собственности г. Петропавловска</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17 016</w:t>
            </w:r>
          </w:p>
        </w:tc>
      </w:tr>
      <w:tr>
        <w:trPr>
          <w:trHeight w:val="3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электрических сетей</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47 112</w:t>
            </w:r>
          </w:p>
        </w:tc>
      </w:tr>
      <w:tr>
        <w:trPr>
          <w:trHeight w:val="34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трансформаторных подстанций</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56 939</w:t>
            </w:r>
          </w:p>
        </w:tc>
      </w:tr>
      <w:tr>
        <w:trPr>
          <w:trHeight w:val="46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Культура, спорт, туризм и информационное пространство</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135 880</w:t>
            </w:r>
          </w:p>
        </w:tc>
      </w:tr>
      <w:tr>
        <w:trPr>
          <w:trHeight w:val="57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135 880</w:t>
            </w:r>
          </w:p>
        </w:tc>
      </w:tr>
      <w:tr>
        <w:trPr>
          <w:trHeight w:val="88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текущий ремонт объектов культуры в рамках реализации стратегии региональной занятости и переподготовки кадров</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135 880</w:t>
            </w:r>
          </w:p>
        </w:tc>
      </w:tr>
      <w:tr>
        <w:trPr>
          <w:trHeight w:val="9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3 251</w:t>
            </w:r>
          </w:p>
        </w:tc>
      </w:tr>
      <w:tr>
        <w:trPr>
          <w:trHeight w:val="39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ветеринарии района (города областного значения)</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3 251</w:t>
            </w:r>
          </w:p>
        </w:tc>
      </w:tr>
      <w:tr>
        <w:trPr>
          <w:trHeight w:val="58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ветеринарии</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2 558</w:t>
            </w:r>
          </w:p>
        </w:tc>
      </w:tr>
      <w:tr>
        <w:trPr>
          <w:trHeight w:val="40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государственных органов</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3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противоэпизоотических мероприятий</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r>
      <w:tr>
        <w:trPr>
          <w:trHeight w:val="3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и коммуникации</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260 000</w:t>
            </w:r>
          </w:p>
        </w:tc>
      </w:tr>
      <w:tr>
        <w:trPr>
          <w:trHeight w:val="27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услуги в сфере транспорта и коммуникаций</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260 000</w:t>
            </w:r>
          </w:p>
        </w:tc>
      </w:tr>
      <w:tr>
        <w:trPr>
          <w:trHeight w:val="84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260 000</w:t>
            </w:r>
          </w:p>
        </w:tc>
      </w:tr>
      <w:tr>
        <w:trPr>
          <w:trHeight w:val="84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и содержание автомобильных дорог районного значения, улиц городов и населенных пунктов в рамках реализации стратегии региональной занятости и переподготовки кадров</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260 000</w:t>
            </w:r>
          </w:p>
        </w:tc>
      </w:tr>
    </w:tbl>
    <w:bookmarkStart w:name="z7" w:id="4"/>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решению внеочередной 32 сессии городского маслихата IV созыва № 1</w:t>
      </w:r>
      <w:r>
        <w:br/>
      </w:r>
      <w:r>
        <w:rPr>
          <w:rFonts w:ascii="Times New Roman"/>
          <w:b w:val="false"/>
          <w:i w:val="false"/>
          <w:color w:val="000000"/>
          <w:sz w:val="28"/>
        </w:rPr>
        <w:t>
от 14 декабря 2010 года</w:t>
      </w:r>
    </w:p>
    <w:bookmarkEnd w:id="4"/>
    <w:p>
      <w:pPr>
        <w:spacing w:after="0"/>
        <w:ind w:left="0"/>
        <w:jc w:val="both"/>
      </w:pPr>
      <w:r>
        <w:rPr>
          <w:rFonts w:ascii="Times New Roman"/>
          <w:b w:val="false"/>
          <w:i w:val="false"/>
          <w:color w:val="000000"/>
          <w:sz w:val="28"/>
        </w:rPr>
        <w:t>Приложение 9</w:t>
      </w:r>
      <w:r>
        <w:br/>
      </w:r>
      <w:r>
        <w:rPr>
          <w:rFonts w:ascii="Times New Roman"/>
          <w:b w:val="false"/>
          <w:i w:val="false"/>
          <w:color w:val="000000"/>
          <w:sz w:val="28"/>
        </w:rPr>
        <w:t>
к решению 22 сессии городского маслихата IV созыва № 1</w:t>
      </w:r>
      <w:r>
        <w:br/>
      </w:r>
      <w:r>
        <w:rPr>
          <w:rFonts w:ascii="Times New Roman"/>
          <w:b w:val="false"/>
          <w:i w:val="false"/>
          <w:color w:val="000000"/>
          <w:sz w:val="28"/>
        </w:rPr>
        <w:t>
от 25 декабря 2009 года</w:t>
      </w:r>
    </w:p>
    <w:p>
      <w:pPr>
        <w:spacing w:after="0"/>
        <w:ind w:left="0"/>
        <w:jc w:val="left"/>
      </w:pPr>
      <w:r>
        <w:rPr>
          <w:rFonts w:ascii="Times New Roman"/>
          <w:b/>
          <w:i w:val="false"/>
          <w:color w:val="000000"/>
        </w:rPr>
        <w:t xml:space="preserve"> Перечень видов социальной помощи, предусмотренной по программе "Социальная помощь отдельным категориям нуждающихся граждан по решениям местных представительных органов"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2"/>
        <w:gridCol w:w="10642"/>
        <w:gridCol w:w="2646"/>
      </w:tblGrid>
      <w:tr>
        <w:trPr>
          <w:trHeight w:val="36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(тыс.тенге)</w:t>
            </w:r>
          </w:p>
        </w:tc>
      </w:tr>
      <w:tr>
        <w:trPr>
          <w:trHeight w:val="79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инвалидам и участникам Великой Отечественной войны на услуги бань и парикмахерских</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w:t>
            </w:r>
          </w:p>
        </w:tc>
      </w:tr>
      <w:tr>
        <w:trPr>
          <w:trHeight w:val="61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инвалидам и участникам Великой Отечественной войны и лицам, приравненным к ним по льготам и гарантиям, на зубопротезирование</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5755</w:t>
            </w:r>
          </w:p>
        </w:tc>
      </w:tr>
      <w:tr>
        <w:trPr>
          <w:trHeight w:val="298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на санаторно-курортное лечение участников и инвалидов ВОВ, лиц, приравненных по льготам и гарантиям к участникам и инвалидам ВОВ, других категории лиц, приравненных по льготам и гарантиям к участникам войны, многодетных матерей, награжденных подвесками "Алтын алқа", "Күміс алқа" или получивших ранее звание "Мать-героиня", а также награжденных орденами "Материнская слава" I и II степени, лиц, которым назначены пенсии за особые заслуги перед РК, герои Советского Союза, герои Соц.Труда, кавалеров орденов Славы трех степеней, Трудовой Славы трех степеней, лиц из числа участников ликвидации последствий катастрофы на Чернобыльской АЭС в 1988-1989 годах, эвакуированных (самостоятельно выехавших) из зон отчуждения и отселения в РК, включая детей, которые на день эвакуации находились во внутриутробном состоянии</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12226</w:t>
            </w:r>
          </w:p>
        </w:tc>
      </w:tr>
      <w:tr>
        <w:trPr>
          <w:trHeight w:val="31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больным туберкулезом на проезд</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1895,2</w:t>
            </w:r>
          </w:p>
        </w:tc>
      </w:tr>
      <w:tr>
        <w:trPr>
          <w:trHeight w:val="37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больным туберкулезом на питание</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1010,4</w:t>
            </w:r>
          </w:p>
        </w:tc>
      </w:tr>
      <w:tr>
        <w:trPr>
          <w:trHeight w:val="37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Почетным гражданам города Петропавловска</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w:t>
            </w:r>
          </w:p>
        </w:tc>
      </w:tr>
      <w:tr>
        <w:trPr>
          <w:trHeight w:val="37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студентам из малообеспеченных семей</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5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лицам, которым назначены пенсии за особые заслуги перед Республикой Казахстан</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1854</w:t>
            </w:r>
          </w:p>
        </w:tc>
      </w:tr>
      <w:tr>
        <w:trPr>
          <w:trHeight w:val="64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инвалидам и участникам Великой Отечественной войны на коммунальные услуги в размере 4 МРП</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29945,7</w:t>
            </w:r>
          </w:p>
        </w:tc>
      </w:tr>
      <w:tr>
        <w:trPr>
          <w:trHeight w:val="81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Единовременная социальная помощь врачам и выпускникам медицинских высших учебных заведений, прибывающим на постоянную работу в город Петропавловск в размере 200 тыс.тенге</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61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на приобретение единой одежды участникам и инвалидам Великой Отечественной войны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r>
      <w:tr>
        <w:trPr>
          <w:trHeight w:val="76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службы «Социальное такси» по оказанию бесплатных транспортных услуг инвалидам I-II групп, детям-инвалидам до 18 лет, участникам и инвалидам Великой Отечественной войны и приравненных к ним лицам</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5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оказание социальной помощи в рамках Программы по стимулированию рождаемости «Фонд поколений»</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5 106</w:t>
            </w:r>
          </w:p>
        </w:tc>
      </w:tr>
      <w:tr>
        <w:trPr>
          <w:trHeight w:val="27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78341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