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5d70" w14:textId="bac5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в Железинском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11 октября 2010 года N 225-4/28. Зарегистрировано Департаментом юстиции Павлодарской области 22 октября 2010 года N 12-6-97. Утратило силу решением маслихата Железинского района Павлодарской области от 14 июня 2013 года N 130-5/15</w:t>
      </w:r>
    </w:p>
    <w:p>
      <w:pPr>
        <w:spacing w:after="0"/>
        <w:ind w:left="0"/>
        <w:jc w:val="both"/>
      </w:pPr>
      <w:r>
        <w:rPr>
          <w:rFonts w:ascii="Times New Roman"/>
          <w:b w:val="false"/>
          <w:i w:val="false"/>
          <w:color w:val="ff0000"/>
          <w:sz w:val="28"/>
        </w:rPr>
        <w:t>      Сноска. Утратило силу решением маслихата Железинского района Павлодарской области от 14.06.2013 N 130-5/15.</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по оплате содержания жилища, потребления коммунальных услуг, услуг связи и компенсации затрат на отдельные виды капитального ремонта общего имущества объекта кондоминиума в Железинском районе (далее – Правила).</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Железинского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Отменить ранее принятое решение районного маслихата N 207-4/24 от 17 июня 2010 года "Об утверждении Правил предоставления жилищной помощи малообеспеченным семьям (гражданам) района на оплату потребления коммунальных услуг.</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решения возложить на постоянную комиссию социально-экономического развития и бюджета районного маслихата.</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А. Друзик</w:t>
      </w:r>
    </w:p>
    <w:p>
      <w:pPr>
        <w:spacing w:after="0"/>
        <w:ind w:left="0"/>
        <w:jc w:val="both"/>
      </w:pPr>
      <w:r>
        <w:rPr>
          <w:rFonts w:ascii="Times New Roman"/>
          <w:b w:val="false"/>
          <w:i/>
          <w:color w:val="000000"/>
          <w:sz w:val="28"/>
        </w:rPr>
        <w:t>      Секретарь районного маслихата              В. Крутиков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Железинского районного маслихата</w:t>
      </w:r>
      <w:r>
        <w:br/>
      </w:r>
      <w:r>
        <w:rPr>
          <w:rFonts w:ascii="Times New Roman"/>
          <w:b w:val="false"/>
          <w:i w:val="false"/>
          <w:color w:val="000000"/>
          <w:sz w:val="28"/>
        </w:rPr>
        <w:t xml:space="preserve">
внеочередной XXVIII сессии IV созыва   </w:t>
      </w:r>
      <w:r>
        <w:br/>
      </w:r>
      <w:r>
        <w:rPr>
          <w:rFonts w:ascii="Times New Roman"/>
          <w:b w:val="false"/>
          <w:i w:val="false"/>
          <w:color w:val="000000"/>
          <w:sz w:val="28"/>
        </w:rPr>
        <w:t xml:space="preserve">
от 11 октября 2010 года N 225-4/28    </w:t>
      </w:r>
    </w:p>
    <w:bookmarkEnd w:id="1"/>
    <w:bookmarkStart w:name="z8" w:id="2"/>
    <w:p>
      <w:pPr>
        <w:spacing w:after="0"/>
        <w:ind w:left="0"/>
        <w:jc w:val="left"/>
      </w:pPr>
      <w:r>
        <w:rPr>
          <w:rFonts w:ascii="Times New Roman"/>
          <w:b/>
          <w:i w:val="false"/>
          <w:color w:val="000000"/>
        </w:rPr>
        <w:t xml:space="preserve"> 
Правила предоставления жилищной помощи малообеспеченным семьям</w:t>
      </w:r>
      <w:r>
        <w:br/>
      </w:r>
      <w:r>
        <w:rPr>
          <w:rFonts w:ascii="Times New Roman"/>
          <w:b/>
          <w:i w:val="false"/>
          <w:color w:val="000000"/>
        </w:rPr>
        <w:t>
(гражданам) по оплате содержания жилища, потребления</w:t>
      </w:r>
      <w:r>
        <w:br/>
      </w:r>
      <w:r>
        <w:rPr>
          <w:rFonts w:ascii="Times New Roman"/>
          <w:b/>
          <w:i w:val="false"/>
          <w:color w:val="000000"/>
        </w:rPr>
        <w:t>
коммунальных услуг, услуг связи и компенсации затрат на</w:t>
      </w:r>
      <w:r>
        <w:br/>
      </w:r>
      <w:r>
        <w:rPr>
          <w:rFonts w:ascii="Times New Roman"/>
          <w:b/>
          <w:i w:val="false"/>
          <w:color w:val="000000"/>
        </w:rPr>
        <w:t>
отдельные виды капитального ремонта общего имущества объекта</w:t>
      </w:r>
      <w:r>
        <w:br/>
      </w:r>
      <w:r>
        <w:rPr>
          <w:rFonts w:ascii="Times New Roman"/>
          <w:b/>
          <w:i w:val="false"/>
          <w:color w:val="000000"/>
        </w:rPr>
        <w:t>
кондоминиума в Железинском районе</w:t>
      </w:r>
    </w:p>
    <w:bookmarkEnd w:id="2"/>
    <w:bookmarkStart w:name="z9" w:id="3"/>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и определяют порядок назначения жилищной помощи малообеспеченным семьям (гражданам).</w:t>
      </w:r>
    </w:p>
    <w:bookmarkEnd w:id="3"/>
    <w:bookmarkStart w:name="z10" w:id="4"/>
    <w:p>
      <w:pPr>
        <w:spacing w:after="0"/>
        <w:ind w:left="0"/>
        <w:jc w:val="left"/>
      </w:pPr>
      <w:r>
        <w:rPr>
          <w:rFonts w:ascii="Times New Roman"/>
          <w:b/>
          <w:i w:val="false"/>
          <w:color w:val="000000"/>
        </w:rPr>
        <w:t xml:space="preserve"> 
1. Общие положения</w:t>
      </w:r>
    </w:p>
    <w:bookmarkEnd w:id="4"/>
    <w:bookmarkStart w:name="z11" w:id="5"/>
    <w:p>
      <w:pPr>
        <w:spacing w:after="0"/>
        <w:ind w:left="0"/>
        <w:jc w:val="both"/>
      </w:pPr>
      <w:r>
        <w:rPr>
          <w:rFonts w:ascii="Times New Roman"/>
          <w:b w:val="false"/>
          <w:i w:val="false"/>
          <w:color w:val="000000"/>
          <w:sz w:val="28"/>
        </w:rPr>
        <w:t>
      1. В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r>
        <w:br/>
      </w:r>
      <w:r>
        <w:rPr>
          <w:rFonts w:ascii="Times New Roman"/>
          <w:b w:val="false"/>
          <w:i w:val="false"/>
          <w:color w:val="000000"/>
          <w:sz w:val="28"/>
        </w:rPr>
        <w:t>
      доля предельно-допустимых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уполномоченный орган – исполнительный орган Железинского района,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бюджета малообеспеченным семьям (гражданам), постоянно проживающим в Железинском районе,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исключению жилищной помощи, определяются как сумма расходов по каждому из вышеназванных направлений.</w:t>
      </w:r>
      <w:r>
        <w:br/>
      </w:r>
      <w:r>
        <w:rPr>
          <w:rFonts w:ascii="Times New Roman"/>
          <w:b w:val="false"/>
          <w:i w:val="false"/>
          <w:color w:val="000000"/>
          <w:sz w:val="28"/>
        </w:rPr>
        <w:t>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 установленных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Сумма оплаты капитального ремонта и (или) взносов на накопление средств на капитальный ремонт общего имущества объекта кондоминиума рассчитывается путем деления общей суммы произведенного капитального ремонта на общую площадь жилого дома и умноженную на общую площадь квартиры с учетом нормы жилья.</w:t>
      </w:r>
      <w:r>
        <w:br/>
      </w:r>
      <w:r>
        <w:rPr>
          <w:rFonts w:ascii="Times New Roman"/>
          <w:b w:val="false"/>
          <w:i w:val="false"/>
          <w:color w:val="000000"/>
          <w:sz w:val="28"/>
        </w:rPr>
        <w:t>
</w:t>
      </w:r>
      <w:r>
        <w:rPr>
          <w:rFonts w:ascii="Times New Roman"/>
          <w:b w:val="false"/>
          <w:i w:val="false"/>
          <w:color w:val="000000"/>
          <w:sz w:val="28"/>
        </w:rPr>
        <w:t>
      3.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000000"/>
          <w:sz w:val="28"/>
        </w:rPr>
        <w:t>
      3.1. Устанавливаются следующие доли предельно допустимых расходов семьи:</w:t>
      </w:r>
      <w:r>
        <w:br/>
      </w:r>
      <w:r>
        <w:rPr>
          <w:rFonts w:ascii="Times New Roman"/>
          <w:b w:val="false"/>
          <w:i w:val="false"/>
          <w:color w:val="000000"/>
          <w:sz w:val="28"/>
        </w:rPr>
        <w:t>
      на оплату капитального ремонта и (или) взносов на накопление средств на капитальный ремонт общего имущества объекта кондоминиума в размере 7 (семи) процентов к совокупному доходу семьи;</w:t>
      </w:r>
      <w:r>
        <w:br/>
      </w:r>
      <w:r>
        <w:rPr>
          <w:rFonts w:ascii="Times New Roman"/>
          <w:b w:val="false"/>
          <w:i w:val="false"/>
          <w:color w:val="000000"/>
          <w:sz w:val="28"/>
        </w:rPr>
        <w:t>
      на оплату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размере 7 (семи) процентов к совокупному доходу семьи.</w:t>
      </w:r>
      <w:r>
        <w:br/>
      </w:r>
      <w:r>
        <w:rPr>
          <w:rFonts w:ascii="Times New Roman"/>
          <w:b w:val="false"/>
          <w:i w:val="false"/>
          <w:color w:val="000000"/>
          <w:sz w:val="28"/>
        </w:rPr>
        <w:t>
      Оплата капитального ремонта и (или) взносов на накопление средств на капитальный ремонт общего имущества объекта кондоминиума,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сверх социальной нормы стандарта (СНС) производится заявителем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решением маслихата Железинского района Павлодарской области от 22.06.2012 </w:t>
      </w:r>
      <w:r>
        <w:rPr>
          <w:rFonts w:ascii="Times New Roman"/>
          <w:b w:val="false"/>
          <w:i w:val="false"/>
          <w:color w:val="000000"/>
          <w:sz w:val="28"/>
        </w:rPr>
        <w:t>N 36-5/5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При назначении жилищной помощи состав семьи собственника или нанимателя (поднанимателя) жилища, в соответствии с требованиями настоящих Правил, определяется по данным книги регистрации граждан за период, на который назначается жилищная помощь.</w:t>
      </w:r>
      <w:r>
        <w:br/>
      </w:r>
      <w:r>
        <w:rPr>
          <w:rFonts w:ascii="Times New Roman"/>
          <w:b w:val="false"/>
          <w:i w:val="false"/>
          <w:color w:val="000000"/>
          <w:sz w:val="28"/>
        </w:rPr>
        <w:t>
      В состав семьи не включаются отсутствующие длительный срок (более трех месяцев) лица, за которыми в соответствии с действующим законодательством сохраняется право на жилище.</w:t>
      </w:r>
      <w:r>
        <w:br/>
      </w:r>
      <w:r>
        <w:rPr>
          <w:rFonts w:ascii="Times New Roman"/>
          <w:b w:val="false"/>
          <w:i w:val="false"/>
          <w:color w:val="000000"/>
          <w:sz w:val="28"/>
        </w:rPr>
        <w:t>
      В случае смерти собственника или одного из собственников жилья, жилищная помощь назначается в течение 6 (шести) месяцев со дня смерти собственника жилья членам его семьи, постоянно проживающим в жилище, в пределах нормы площади жилья и нормативов потребления коммунальных услуг, до вступления их в права на наследство.</w:t>
      </w:r>
      <w:r>
        <w:br/>
      </w:r>
      <w:r>
        <w:rPr>
          <w:rFonts w:ascii="Times New Roman"/>
          <w:b w:val="false"/>
          <w:i w:val="false"/>
          <w:color w:val="000000"/>
          <w:sz w:val="28"/>
        </w:rPr>
        <w:t>
</w:t>
      </w:r>
      <w:r>
        <w:rPr>
          <w:rFonts w:ascii="Times New Roman"/>
          <w:b w:val="false"/>
          <w:i w:val="false"/>
          <w:color w:val="000000"/>
          <w:sz w:val="28"/>
        </w:rPr>
        <w:t>
      3.3. Нормативная площадь принимается следующая:</w:t>
      </w:r>
      <w:r>
        <w:br/>
      </w:r>
      <w:r>
        <w:rPr>
          <w:rFonts w:ascii="Times New Roman"/>
          <w:b w:val="false"/>
          <w:i w:val="false"/>
          <w:color w:val="000000"/>
          <w:sz w:val="28"/>
        </w:rPr>
        <w:t>
      По оплате капитального ремонта и (или) взносов на накопление средств на капитальный ремонт общего имущества объекта кондоминиума:</w:t>
      </w:r>
      <w:r>
        <w:br/>
      </w:r>
      <w:r>
        <w:rPr>
          <w:rFonts w:ascii="Times New Roman"/>
          <w:b w:val="false"/>
          <w:i w:val="false"/>
          <w:color w:val="000000"/>
          <w:sz w:val="28"/>
        </w:rPr>
        <w:t>
      для одиноко проживающих граждан – 30 квадратных метров, но не более общей площади жилья;</w:t>
      </w:r>
      <w:r>
        <w:br/>
      </w:r>
      <w:r>
        <w:rPr>
          <w:rFonts w:ascii="Times New Roman"/>
          <w:b w:val="false"/>
          <w:i w:val="false"/>
          <w:color w:val="000000"/>
          <w:sz w:val="28"/>
        </w:rPr>
        <w:t>
      для семьи из двух и более человек – 18 квадратных метра на каждого члена семьи, но не более общей площади жилья.</w:t>
      </w:r>
      <w:r>
        <w:br/>
      </w:r>
      <w:r>
        <w:rPr>
          <w:rFonts w:ascii="Times New Roman"/>
          <w:b w:val="false"/>
          <w:i w:val="false"/>
          <w:color w:val="000000"/>
          <w:sz w:val="28"/>
        </w:rPr>
        <w:t>
      По оплате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для одиноко проживающих граждан – 30 квадратных метров (от общей площади жилища);</w:t>
      </w:r>
      <w:r>
        <w:br/>
      </w:r>
      <w:r>
        <w:rPr>
          <w:rFonts w:ascii="Times New Roman"/>
          <w:b w:val="false"/>
          <w:i w:val="false"/>
          <w:color w:val="000000"/>
          <w:sz w:val="28"/>
        </w:rPr>
        <w:t>
      для семьи из двух и более человек – 18 квадратных метров на каждого члена семьи, но не более общей площади жилища.</w:t>
      </w:r>
      <w:r>
        <w:br/>
      </w:r>
      <w:r>
        <w:rPr>
          <w:rFonts w:ascii="Times New Roman"/>
          <w:b w:val="false"/>
          <w:i w:val="false"/>
          <w:color w:val="000000"/>
          <w:sz w:val="28"/>
        </w:rPr>
        <w:t>
</w:t>
      </w:r>
      <w:r>
        <w:rPr>
          <w:rFonts w:ascii="Times New Roman"/>
          <w:b w:val="false"/>
          <w:i w:val="false"/>
          <w:color w:val="000000"/>
          <w:sz w:val="28"/>
        </w:rPr>
        <w:t>
      3.4. В целях назначения жилищной помощи установить:</w:t>
      </w:r>
      <w:r>
        <w:br/>
      </w:r>
      <w:r>
        <w:rPr>
          <w:rFonts w:ascii="Times New Roman"/>
          <w:b w:val="false"/>
          <w:i w:val="false"/>
          <w:color w:val="000000"/>
          <w:sz w:val="28"/>
        </w:rPr>
        <w:t>
      норму потребления электрической энергии в размере 50 кВт в месяц на одного человека, но не более 200 кВт на семью;</w:t>
      </w:r>
      <w:r>
        <w:br/>
      </w:r>
      <w:r>
        <w:rPr>
          <w:rFonts w:ascii="Times New Roman"/>
          <w:b w:val="false"/>
          <w:i w:val="false"/>
          <w:color w:val="000000"/>
          <w:sz w:val="28"/>
        </w:rPr>
        <w:t>
      норму расхода газа баллонного на одного человека 5,5 килограмм в месяц.</w:t>
      </w:r>
      <w:r>
        <w:br/>
      </w:r>
      <w:r>
        <w:rPr>
          <w:rFonts w:ascii="Times New Roman"/>
          <w:b w:val="false"/>
          <w:i w:val="false"/>
          <w:color w:val="000000"/>
          <w:sz w:val="28"/>
        </w:rPr>
        <w:t>
</w:t>
      </w:r>
      <w:r>
        <w:rPr>
          <w:rFonts w:ascii="Times New Roman"/>
          <w:b w:val="false"/>
          <w:i w:val="false"/>
          <w:color w:val="000000"/>
          <w:sz w:val="28"/>
        </w:rPr>
        <w:t>
      3.5. Начисление жилищной помощи заявителю производится с учетом всех членов семьи, проживающих и зарегистрированных по данному адресу, в соответствии с производимыми в установленном порядке начислениями коммунальных услуг и расходов на содержание жилища. Определение расчетно-нормативных затрат на содержание жилища и потребление коммунальных услуг производится на основании тарифов за определенный вид услуг, предоставленных поставщиками коммунальных услуг населению района, в установленном порядке с территориальным антимонопольным органом.</w:t>
      </w:r>
      <w:r>
        <w:br/>
      </w:r>
      <w:r>
        <w:rPr>
          <w:rFonts w:ascii="Times New Roman"/>
          <w:b w:val="false"/>
          <w:i w:val="false"/>
          <w:color w:val="000000"/>
          <w:sz w:val="28"/>
        </w:rPr>
        <w:t>
</w:t>
      </w:r>
      <w:r>
        <w:rPr>
          <w:rFonts w:ascii="Times New Roman"/>
          <w:b w:val="false"/>
          <w:i w:val="false"/>
          <w:color w:val="000000"/>
          <w:sz w:val="28"/>
        </w:rPr>
        <w:t>
      3.6. Не могут претендовать на получение жилищной помощи семьи, если в них имеются трудоспособные неработающие лица с 18 лет, которые не учатся по дневной форме обучения, не служат в армии и не зарегистрированы в качестве безработных в уполномоченном органе занятости. Исключение составляют граждане, осуществляющие уход за инвалидами, лицами старше восьмидесяти лет, женщины, занятые воспитанием ребенка в возрасте до 7 лет, неработающие лица, достигшие возраста: мужчины – 55 лет, женщины - 50 лет, неработающие инвалиды 3 группы, а также лица, находившиеся на стационарном лечении не менее одного месяца или на амбулаторном лечении в связи с туберкулезным или онкологическим заболеванием не менее одного месяца.</w:t>
      </w:r>
      <w:r>
        <w:br/>
      </w:r>
      <w:r>
        <w:rPr>
          <w:rFonts w:ascii="Times New Roman"/>
          <w:b w:val="false"/>
          <w:i w:val="false"/>
          <w:color w:val="000000"/>
          <w:sz w:val="28"/>
        </w:rPr>
        <w:t>
</w:t>
      </w:r>
      <w:r>
        <w:rPr>
          <w:rFonts w:ascii="Times New Roman"/>
          <w:b w:val="false"/>
          <w:i w:val="false"/>
          <w:color w:val="000000"/>
          <w:sz w:val="28"/>
        </w:rPr>
        <w:t>
      3.7. В случае если у заявителя нет трудовой книжки, он не зарегистрирован в уполномоченном органе занятости в качестве безработного, факт того, что он не работает, заявитель подтверждает в письменной форме на бланке заявления.</w:t>
      </w:r>
      <w:r>
        <w:br/>
      </w:r>
      <w:r>
        <w:rPr>
          <w:rFonts w:ascii="Times New Roman"/>
          <w:b w:val="false"/>
          <w:i w:val="false"/>
          <w:color w:val="000000"/>
          <w:sz w:val="28"/>
        </w:rPr>
        <w:t>
</w:t>
      </w:r>
      <w:r>
        <w:rPr>
          <w:rFonts w:ascii="Times New Roman"/>
          <w:b w:val="false"/>
          <w:i w:val="false"/>
          <w:color w:val="000000"/>
          <w:sz w:val="28"/>
        </w:rPr>
        <w:t>
      3.8. Начисление жилищной помощи заявителю производится с учетом всех членов семьи, проживающих и зарегистрированных по данному адресу, в соответствии с производимыми в установленном порядке начислениями коммунальных услуг и расходов на содержание жилища.</w:t>
      </w:r>
      <w:r>
        <w:br/>
      </w:r>
      <w:r>
        <w:rPr>
          <w:rFonts w:ascii="Times New Roman"/>
          <w:b w:val="false"/>
          <w:i w:val="false"/>
          <w:color w:val="000000"/>
          <w:sz w:val="28"/>
        </w:rPr>
        <w:t>
</w:t>
      </w:r>
      <w:r>
        <w:rPr>
          <w:rFonts w:ascii="Times New Roman"/>
          <w:b w:val="false"/>
          <w:i w:val="false"/>
          <w:color w:val="000000"/>
          <w:sz w:val="28"/>
        </w:rPr>
        <w:t>
      3.9. Минимальный размер жилищной помощи в месяц не может быть менее величины 1 месячного расчетного показателя (1 МРП), установленного законодательством для исчисления пенсий, пособий и иных социальных выплат, если расчетная сумма жилищной помощи составляет от 20 тенге до величины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3.10. Жилищная помощь назначается на то количество месяцев, соответственно за какое количество месяцев в квартале, предшествующему обращению, был предоставлен доход на всех членов семьи (не менее чем за 15 дней в месяце).</w:t>
      </w:r>
      <w:r>
        <w:br/>
      </w:r>
      <w:r>
        <w:rPr>
          <w:rFonts w:ascii="Times New Roman"/>
          <w:b w:val="false"/>
          <w:i w:val="false"/>
          <w:color w:val="000000"/>
          <w:sz w:val="28"/>
        </w:rPr>
        <w:t>
      В случае возникновения права менее трех месяцев, но не менее 15 дней в месяце за данный квартал, расчет жилищной помощи производить по доходам и расходам за коммунальные услуги дифференцированно. Если один из членов семьи проработал менее квартала, за который определяется доход, его заработная плата, учитывается за все месяцы работы в этом квартале, а среднемесячный доход определяется путем деления общего заработка и других доходов на число месяцев в квартале.</w:t>
      </w:r>
      <w:r>
        <w:br/>
      </w:r>
      <w:r>
        <w:rPr>
          <w:rFonts w:ascii="Times New Roman"/>
          <w:b w:val="false"/>
          <w:i w:val="false"/>
          <w:color w:val="000000"/>
          <w:sz w:val="28"/>
        </w:rPr>
        <w:t>
</w:t>
      </w:r>
      <w:r>
        <w:rPr>
          <w:rFonts w:ascii="Times New Roman"/>
          <w:b w:val="false"/>
          <w:i w:val="false"/>
          <w:color w:val="000000"/>
          <w:sz w:val="28"/>
        </w:rPr>
        <w:t>
      3.11. Жилищная помощь назначается сроком на один квартал независимо от времени подачи документов в текущем квартале по доходам предыдущего квартала. Прием заявлений на назначение жилищной помощи производится до 25 числа последнего месяца квартала.</w:t>
      </w:r>
      <w:r>
        <w:br/>
      </w:r>
      <w:r>
        <w:rPr>
          <w:rFonts w:ascii="Times New Roman"/>
          <w:b w:val="false"/>
          <w:i w:val="false"/>
          <w:color w:val="000000"/>
          <w:sz w:val="28"/>
        </w:rPr>
        <w:t>
</w:t>
      </w:r>
      <w:r>
        <w:rPr>
          <w:rFonts w:ascii="Times New Roman"/>
          <w:b w:val="false"/>
          <w:i w:val="false"/>
          <w:color w:val="000000"/>
          <w:sz w:val="28"/>
        </w:rPr>
        <w:t>
      3.12. Заявитель извещает Сектор обо всех изменениях, влияющих на назначение жилищной помощи в течение 10 (десяти) дней со дня возникновения изменений. Излишне выплаченные суммы подлежат возврату в установленном законодательством порядке.</w:t>
      </w:r>
      <w:r>
        <w:br/>
      </w:r>
      <w:r>
        <w:rPr>
          <w:rFonts w:ascii="Times New Roman"/>
          <w:b w:val="false"/>
          <w:i w:val="false"/>
          <w:color w:val="000000"/>
          <w:sz w:val="28"/>
        </w:rPr>
        <w:t>
      В случае возникновения сомнения в достоверности сведений, предоставляемых заявителем для назначения жилищной помощи, отдел занятости и социальных программ Железинского района вправе произвести сверку достоверности предоставленных данных в соответствующих организациях, выдавших документы заявителю.</w:t>
      </w:r>
      <w:r>
        <w:br/>
      </w:r>
      <w:r>
        <w:rPr>
          <w:rFonts w:ascii="Times New Roman"/>
          <w:b w:val="false"/>
          <w:i w:val="false"/>
          <w:color w:val="000000"/>
          <w:sz w:val="28"/>
        </w:rPr>
        <w:t>
</w:t>
      </w:r>
      <w:r>
        <w:rPr>
          <w:rFonts w:ascii="Times New Roman"/>
          <w:b w:val="false"/>
          <w:i w:val="false"/>
          <w:color w:val="000000"/>
          <w:sz w:val="28"/>
        </w:rPr>
        <w:t>
      3.13. Размер жилищной помощи по оплате услуг связи в части увеличения абонентской платы за телефон, подключенный к сети телекоммуникации, определяется, согласно </w:t>
      </w:r>
      <w:r>
        <w:rPr>
          <w:rFonts w:ascii="Times New Roman"/>
          <w:b w:val="false"/>
          <w:i w:val="false"/>
          <w:color w:val="000000"/>
          <w:sz w:val="28"/>
        </w:rPr>
        <w:t>Правилам</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w:t>
      </w:r>
      <w:r>
        <w:br/>
      </w:r>
      <w:r>
        <w:rPr>
          <w:rFonts w:ascii="Times New Roman"/>
          <w:b w:val="false"/>
          <w:i w:val="false"/>
          <w:color w:val="000000"/>
          <w:sz w:val="28"/>
        </w:rPr>
        <w:t>
</w:t>
      </w:r>
      <w:r>
        <w:rPr>
          <w:rFonts w:ascii="Times New Roman"/>
          <w:b w:val="false"/>
          <w:i w:val="false"/>
          <w:color w:val="000000"/>
          <w:sz w:val="28"/>
        </w:rPr>
        <w:t>
      3.14. Жилищная помощь по оплате капитального ремонта и (или) взносов на накопление средств на капитальный ремонт общего имущества объекта кондоминиума назначается один раз в год согласно смете расходов на проведение отдельных видов капитального ремонта общего имущества объекта кондоминиума.</w:t>
      </w:r>
      <w:r>
        <w:br/>
      </w:r>
      <w:r>
        <w:rPr>
          <w:rFonts w:ascii="Times New Roman"/>
          <w:b w:val="false"/>
          <w:i w:val="false"/>
          <w:color w:val="000000"/>
          <w:sz w:val="28"/>
        </w:rPr>
        <w:t>
      Уполномоченный орган в сфере жилищно-коммунального хозяйства координирует работу по капитальному ремонту общего имущества объекта кондоминиума.</w:t>
      </w:r>
      <w:r>
        <w:br/>
      </w:r>
      <w:r>
        <w:rPr>
          <w:rFonts w:ascii="Times New Roman"/>
          <w:b w:val="false"/>
          <w:i w:val="false"/>
          <w:color w:val="000000"/>
          <w:sz w:val="28"/>
        </w:rPr>
        <w:t>
      Регистрация объекта кондоминиума подтверждается документом территориального органа юстиции.</w:t>
      </w:r>
    </w:p>
    <w:bookmarkEnd w:id="5"/>
    <w:bookmarkStart w:name="z28" w:id="6"/>
    <w:p>
      <w:pPr>
        <w:spacing w:after="0"/>
        <w:ind w:left="0"/>
        <w:jc w:val="left"/>
      </w:pPr>
      <w:r>
        <w:rPr>
          <w:rFonts w:ascii="Times New Roman"/>
          <w:b/>
          <w:i w:val="false"/>
          <w:color w:val="000000"/>
        </w:rPr>
        <w:t xml:space="preserve"> 
2. Порядок назначения жилищной помощи</w:t>
      </w:r>
    </w:p>
    <w:bookmarkEnd w:id="6"/>
    <w:bookmarkStart w:name="z29" w:id="7"/>
    <w:p>
      <w:pPr>
        <w:spacing w:after="0"/>
        <w:ind w:left="0"/>
        <w:jc w:val="both"/>
      </w:pPr>
      <w:r>
        <w:rPr>
          <w:rFonts w:ascii="Times New Roman"/>
          <w:b w:val="false"/>
          <w:i w:val="false"/>
          <w:color w:val="000000"/>
          <w:sz w:val="28"/>
        </w:rPr>
        <w:t>
      4. Для назначения жилищной помощи гражданин (семья) обращается в государственное учреждение "Отдел занятости и социальных программ Железинского района" с заявлением и предоставляет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 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государственным учреждением "Отдел жилищно-коммунального хозяйства, пассажирского транспорта и автомобильных дорог Железинского района" (далее - уполномоченный орган в сфере жилищно-коммунального хозяйства),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 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Копии документов предоставляются один раз в год при первичном обращении.</w:t>
      </w:r>
    </w:p>
    <w:bookmarkEnd w:id="7"/>
    <w:bookmarkStart w:name="z30" w:id="8"/>
    <w:p>
      <w:pPr>
        <w:spacing w:after="0"/>
        <w:ind w:left="0"/>
        <w:jc w:val="left"/>
      </w:pPr>
      <w:r>
        <w:rPr>
          <w:rFonts w:ascii="Times New Roman"/>
          <w:b/>
          <w:i w:val="false"/>
          <w:color w:val="000000"/>
        </w:rPr>
        <w:t xml:space="preserve"> 
3. Выплата жилищной помощи</w:t>
      </w:r>
    </w:p>
    <w:bookmarkEnd w:id="8"/>
    <w:bookmarkStart w:name="z31" w:id="9"/>
    <w:p>
      <w:pPr>
        <w:spacing w:after="0"/>
        <w:ind w:left="0"/>
        <w:jc w:val="both"/>
      </w:pPr>
      <w:r>
        <w:rPr>
          <w:rFonts w:ascii="Times New Roman"/>
          <w:b w:val="false"/>
          <w:i w:val="false"/>
          <w:color w:val="000000"/>
          <w:sz w:val="28"/>
        </w:rPr>
        <w:t>
      5. Выплата жилищной помощи малообеспеченным семьям (гражданам) осуществляется государственным учреждением "Отдел занятости и социальных программ Железинского района" и производится путем перечисления начисленной жилищной помощи на лицевой счет заявителя.</w:t>
      </w:r>
      <w:r>
        <w:br/>
      </w:r>
      <w:r>
        <w:rPr>
          <w:rFonts w:ascii="Times New Roman"/>
          <w:b w:val="false"/>
          <w:i w:val="false"/>
          <w:color w:val="000000"/>
          <w:sz w:val="28"/>
        </w:rPr>
        <w:t>
</w:t>
      </w:r>
      <w:r>
        <w:rPr>
          <w:rFonts w:ascii="Times New Roman"/>
          <w:b w:val="false"/>
          <w:i w:val="false"/>
          <w:color w:val="000000"/>
          <w:sz w:val="28"/>
        </w:rPr>
        <w:t>
      6. Выплата жилищной помощи малообеспеченным семьям (гражданам) по оплате услуг связи в части увеличения абонентской платы за телефон, подключенный к сети телекоммуникации, производится путем перечисления на личные счета получателей жилищной помощи.</w:t>
      </w:r>
      <w:r>
        <w:br/>
      </w:r>
      <w:r>
        <w:rPr>
          <w:rFonts w:ascii="Times New Roman"/>
          <w:b w:val="false"/>
          <w:i w:val="false"/>
          <w:color w:val="000000"/>
          <w:sz w:val="28"/>
        </w:rPr>
        <w:t>
</w:t>
      </w:r>
      <w:r>
        <w:rPr>
          <w:rFonts w:ascii="Times New Roman"/>
          <w:b w:val="false"/>
          <w:i w:val="false"/>
          <w:color w:val="000000"/>
          <w:sz w:val="28"/>
        </w:rPr>
        <w:t>
      7. Финансирование жилищной помощи осуществляется согласно плану финансирования на соответствующий год за счет средств бюджета.</w:t>
      </w:r>
    </w:p>
    <w:bookmarkEnd w:id="9"/>
    <w:bookmarkStart w:name="z34"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Железинского районного маслихата</w:t>
      </w:r>
      <w:r>
        <w:br/>
      </w:r>
      <w:r>
        <w:rPr>
          <w:rFonts w:ascii="Times New Roman"/>
          <w:b w:val="false"/>
          <w:i w:val="false"/>
          <w:color w:val="000000"/>
          <w:sz w:val="28"/>
        </w:rPr>
        <w:t xml:space="preserve">
от 11 октября 2010 года N 225-4/28     </w:t>
      </w:r>
    </w:p>
    <w:bookmarkEnd w:id="10"/>
    <w:bookmarkStart w:name="z35" w:id="11"/>
    <w:p>
      <w:pPr>
        <w:spacing w:after="0"/>
        <w:ind w:left="0"/>
        <w:jc w:val="left"/>
      </w:pPr>
      <w:r>
        <w:rPr>
          <w:rFonts w:ascii="Times New Roman"/>
          <w:b/>
          <w:i w:val="false"/>
          <w:color w:val="000000"/>
        </w:rPr>
        <w:t xml:space="preserve"> 
Перечень утративших силу некоторых</w:t>
      </w:r>
      <w:r>
        <w:br/>
      </w:r>
      <w:r>
        <w:rPr>
          <w:rFonts w:ascii="Times New Roman"/>
          <w:b/>
          <w:i w:val="false"/>
          <w:color w:val="000000"/>
        </w:rPr>
        <w:t>
решений Железинского районного маслихата</w:t>
      </w:r>
    </w:p>
    <w:bookmarkEnd w:id="11"/>
    <w:bookmarkStart w:name="z36" w:id="12"/>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от 23 апреля 2003 года N 205/24 "О порядке предоставления малообеспеченным  гражданам жилищных пособий на содержание жилья и оплату коммунальных услуг" (зарегистрировано в Реестре государственной регистрации нормативных правовых актов за N 1842, опубликовано в районной газете "Родные просторы" 7 июня 2003 года N 23).</w:t>
      </w:r>
      <w:r>
        <w:br/>
      </w:r>
      <w:r>
        <w:rPr>
          <w:rFonts w:ascii="Times New Roman"/>
          <w:b w:val="false"/>
          <w:i w:val="false"/>
          <w:color w:val="000000"/>
          <w:sz w:val="28"/>
        </w:rPr>
        <w:t>
      2. Решение от 3 ноября 2004 года N 79-3/10 "О внесении изменений в решение Железинского районного маслихата от 23 апреля 2003 года N 205/24 "О порядке предоставления малообеспеченным гражданам жилищных пособий на содержание жилья и оплату коммунальных услуг" (зарегистрировано в Реестре государственной регистрации нормативных правовых актов за N 2811, опубликовано в районной газете "Родные просторы" 11 декабря 2004 года N 49).</w:t>
      </w:r>
      <w:r>
        <w:br/>
      </w:r>
      <w:r>
        <w:rPr>
          <w:rFonts w:ascii="Times New Roman"/>
          <w:b w:val="false"/>
          <w:i w:val="false"/>
          <w:color w:val="000000"/>
          <w:sz w:val="28"/>
        </w:rPr>
        <w:t>
      3. Решение от 15 декабря 2005 года N 144-3/21 "О внесении изменений и дополнений в решение Железинского районного маслихата от 23 апреля 2003 года N 205/24 "О порядке предоставления малообеспеченным гражданам жилищных пособий на содержание жилья и оплату коммунальных услуг" (зарегистрировано в Реестре государственной регистрации нормативных правовых актов за N 12-6-14, опубликовано в районной газете "Родные просторы" 1 января 2006 года N 1).</w:t>
      </w:r>
      <w:r>
        <w:br/>
      </w:r>
      <w:r>
        <w:rPr>
          <w:rFonts w:ascii="Times New Roman"/>
          <w:b w:val="false"/>
          <w:i w:val="false"/>
          <w:color w:val="000000"/>
          <w:sz w:val="28"/>
        </w:rPr>
        <w:t>
      4. Решение от 12 июня 2006 года N 170-3/25 "О внесении изменений и дополнений в решение Железинского районного маслихата от 23 апреля 2003 года N 205/24 "О порядке предоставления малообеспеченным гражданам жилищных пособий на содержание жилья и оплату коммунальных услуг" (зарегистрировано в реестре Государственной регистрации нормативных правовых актов за N 12-6-27, опубликовано в районной газете "Родные просторы" 1 июля 2006 года N 26).</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