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5ed6" w14:textId="c1c5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Узункольского районного маслихата от 22 декабря 2009 года № 230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29 января 2010 года № 57. Зарегистрировано Управлением юстиции Узункольского района Костанайской области 4 марта 2010 года № 9-19-121. Утратило силу - Постановлением акимата Узункольского района Костанайской области от 24 февраля 2011 года № 55</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Узункольского района Костанайской области от 24.02.2011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0"/>
    <w:bookmarkStart w:name="z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с пунктом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решением Узункольского районного маслихата от 22 декабря 2009 года </w:t>
      </w:r>
      <w:r>
        <w:rPr>
          <w:rFonts w:ascii="Times New Roman"/>
          <w:b w:val="false"/>
          <w:i w:val="false"/>
          <w:color w:val="000000"/>
          <w:sz w:val="28"/>
        </w:rPr>
        <w:t>№ 230</w:t>
      </w:r>
      <w:r>
        <w:rPr>
          <w:rFonts w:ascii="Times New Roman"/>
          <w:b w:val="false"/>
          <w:i w:val="false"/>
          <w:color w:val="000000"/>
          <w:sz w:val="28"/>
        </w:rPr>
        <w:t xml:space="preserve"> "О районном бюджете на 2010–2012 годы" (зарегистрировано в Реестре государственной регистрации нормативных правовых актов 9-19-118, опубликовано в газете "Нұрлы жол" от 15 января 2010 года)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социальные выплаты из районного бюджета в виде социальной помощи:</w:t>
      </w:r>
      <w:r>
        <w:br/>
      </w:r>
      <w:r>
        <w:rPr>
          <w:rFonts w:ascii="Times New Roman"/>
          <w:b w:val="false"/>
          <w:i w:val="false"/>
          <w:color w:val="000000"/>
          <w:sz w:val="28"/>
        </w:rPr>
        <w:t>
      1) ежемесячную социальную помощь на бытовые нужды участникам, инвалидам Великой Отечественной войны в размере трех с половиной месячных расчетных показателей, установленного законом о республиканском бюджете на соответствующий год;</w:t>
      </w:r>
      <w:r>
        <w:br/>
      </w:r>
      <w:r>
        <w:rPr>
          <w:rFonts w:ascii="Times New Roman"/>
          <w:b w:val="false"/>
          <w:i w:val="false"/>
          <w:color w:val="000000"/>
          <w:sz w:val="28"/>
        </w:rPr>
        <w:t>
      2) к международным дням пожилых людей и инвалидов в размере трех тысяч тенге участникам, инвалидам Великой Отечественной войны;</w:t>
      </w:r>
      <w:r>
        <w:br/>
      </w:r>
      <w:r>
        <w:rPr>
          <w:rFonts w:ascii="Times New Roman"/>
          <w:b w:val="false"/>
          <w:i w:val="false"/>
          <w:color w:val="000000"/>
          <w:sz w:val="28"/>
        </w:rPr>
        <w:t>
      3) единовременную социальную помощь на погребение умерших безработных в размере десятикратного месячного расчетного показателя, выплачивается членам семьи умершего, совместно проживающим с ним на день смерти, либо лицам, осуществившим погребение;</w:t>
      </w:r>
      <w:r>
        <w:br/>
      </w:r>
      <w:r>
        <w:rPr>
          <w:rFonts w:ascii="Times New Roman"/>
          <w:b w:val="false"/>
          <w:i w:val="false"/>
          <w:color w:val="000000"/>
          <w:sz w:val="28"/>
        </w:rPr>
        <w:t>
      4) единовременную социальную помощь на погребение умерших несовершеннолетних детей в размере десятикратного месячного расчетного показателя, выплачивается, если один из родителей или иной законный представитель на день смерти зарегистрирован в качестве безработного в уполномоченном органе по вопросам занятости;</w:t>
      </w:r>
      <w:r>
        <w:br/>
      </w:r>
      <w:r>
        <w:rPr>
          <w:rFonts w:ascii="Times New Roman"/>
          <w:b w:val="false"/>
          <w:i w:val="false"/>
          <w:color w:val="000000"/>
          <w:sz w:val="28"/>
        </w:rPr>
        <w:t>
      5) единовременную социальную помощь гражданам, больным заразной формой туберкулеза на дополнительное питание в период амбулаторного лечения в размере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6) гражданам, состоящим на учете в уполномоченном органе в качестве малообеспеченных ежемесячная социальная помощь в размере одного месячного расчетного показателя в связи с увеличением продовольственной корзины.</w:t>
      </w:r>
      <w:r>
        <w:br/>
      </w:r>
      <w:r>
        <w:rPr>
          <w:rFonts w:ascii="Times New Roman"/>
          <w:b w:val="false"/>
          <w:i w:val="false"/>
          <w:color w:val="000000"/>
          <w:sz w:val="28"/>
        </w:rPr>
        <w:t>
      7) социальная помощь молодежи, относящейся к социально защищаемым слоям населения и обучающимся за счет средств местного бюджета, для возмещения расходов связанных с получением послесреднего и высшего образования.</w:t>
      </w:r>
      <w:r>
        <w:br/>
      </w:r>
      <w:r>
        <w:rPr>
          <w:rFonts w:ascii="Times New Roman"/>
          <w:b w:val="false"/>
          <w:i w:val="false"/>
          <w:color w:val="000000"/>
          <w:sz w:val="28"/>
        </w:rPr>
        <w:t>
      8) социальная помощь молодежи, из семей со среднедушевым доходом ниже прожиточного минимума и обучающихся за счет средств местного бюджета, для возмещения расходов связанных с получением послесреднего и высшего образования.</w:t>
      </w:r>
      <w:r>
        <w:br/>
      </w:r>
      <w:r>
        <w:rPr>
          <w:rFonts w:ascii="Times New Roman"/>
          <w:b w:val="false"/>
          <w:i w:val="false"/>
          <w:color w:val="000000"/>
          <w:sz w:val="28"/>
        </w:rPr>
        <w:t>
      9) единовременную социальную помощь ко Дню Победы участникам, инвалидам Великой Отечественной войны в размере тридцати пяти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акимата Узункольского района Костанайской области от 2010.04.05 </w:t>
      </w:r>
      <w:r>
        <w:rPr>
          <w:rFonts w:ascii="Times New Roman"/>
          <w:b w:val="false"/>
          <w:i w:val="false"/>
          <w:color w:val="000000"/>
          <w:sz w:val="28"/>
        </w:rPr>
        <w:t>№ 141</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Узункольского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3. Определить перечень документов, необходимых для назначения социальной помощи отдельным категориям нуждающихся граждан, предусмотренной подпунктами 1), 3), 4), 5) пункта 1 настоящего постановления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Определить, что ежемесячная социальная помощь на бытовые нужды участникам, инвалидам Великой Отечественной войны, малообеспеченным гражданам на увеличение размера продовольственной корзины, состоящим на учете как малообеспеченные, прекращается в связи со смертью заявителя, снятия с учета как малообеспеченный или выбытия за пределы территории Узункольского района.</w:t>
      </w:r>
      <w:r>
        <w:br/>
      </w:r>
      <w:r>
        <w:rPr>
          <w:rFonts w:ascii="Times New Roman"/>
          <w:b w:val="false"/>
          <w:i w:val="false"/>
          <w:color w:val="000000"/>
          <w:sz w:val="28"/>
        </w:rPr>
        <w:t>
      Определить, что лицам, претендующим на получение социальной помощи предусмотренных подпунктами 7), 8) пункта 1 данного постановления социальная помощь выплачивается по одному основанию по их выбору.</w:t>
      </w:r>
      <w:r>
        <w:br/>
      </w:r>
      <w:r>
        <w:rPr>
          <w:rFonts w:ascii="Times New Roman"/>
          <w:b w:val="false"/>
          <w:i w:val="false"/>
          <w:color w:val="000000"/>
          <w:sz w:val="28"/>
        </w:rPr>
        <w:t>
      </w:t>
      </w:r>
      <w:r>
        <w:rPr>
          <w:rFonts w:ascii="Times New Roman"/>
          <w:b w:val="false"/>
          <w:i w:val="false"/>
          <w:color w:val="ff0000"/>
          <w:sz w:val="28"/>
        </w:rPr>
        <w:t xml:space="preserve">Сноска. Пункт 3 с дополнениями, внесенными постановлением акимата Узункольского района Костанайской области от 2010.04.05 </w:t>
      </w:r>
      <w:r>
        <w:rPr>
          <w:rFonts w:ascii="Times New Roman"/>
          <w:b w:val="false"/>
          <w:i w:val="false"/>
          <w:color w:val="000000"/>
          <w:sz w:val="28"/>
        </w:rPr>
        <w:t>№ 141</w:t>
      </w:r>
      <w:r>
        <w:rPr>
          <w:rFonts w:ascii="Times New Roman"/>
          <w:b w:val="false"/>
          <w:i w:val="false"/>
          <w:color w:val="ff0000"/>
          <w:sz w:val="28"/>
        </w:rPr>
        <w:t xml:space="preserve"> (порядок введения в действие см. в</w:t>
      </w:r>
      <w:r>
        <w:rPr>
          <w:rFonts w:ascii="Times New Roman"/>
          <w:b w:val="false"/>
          <w:i w:val="false"/>
          <w:color w:val="000000"/>
          <w:sz w:val="28"/>
        </w:rPr>
        <w:t xml:space="preserve"> п.2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6. Контроль за исполнением постановления возложить на заместителя акима Узункольского района Слесарь М.В.</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2010 года.</w:t>
      </w:r>
    </w:p>
    <w:bookmarkEnd w:id="1"/>
    <w:p>
      <w:pPr>
        <w:spacing w:after="0"/>
        <w:ind w:left="0"/>
        <w:jc w:val="both"/>
      </w:pPr>
      <w:r>
        <w:rPr>
          <w:rFonts w:ascii="Times New Roman"/>
          <w:b w:val="false"/>
          <w:i/>
          <w:color w:val="000000"/>
          <w:sz w:val="28"/>
        </w:rPr>
        <w:t>      Аким Узункольского района                  А. Сейфуллин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Государственное коммунальное</w:t>
      </w:r>
      <w:r>
        <w:br/>
      </w:r>
      <w:r>
        <w:rPr>
          <w:rFonts w:ascii="Times New Roman"/>
          <w:b w:val="false"/>
          <w:i w:val="false"/>
          <w:color w:val="000000"/>
          <w:sz w:val="28"/>
        </w:rPr>
        <w:t>
</w:t>
      </w:r>
      <w:r>
        <w:rPr>
          <w:rFonts w:ascii="Times New Roman"/>
          <w:b w:val="false"/>
          <w:i/>
          <w:color w:val="000000"/>
          <w:sz w:val="28"/>
        </w:rPr>
        <w:t>      казенное предприятие "Узункольская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главный врач _________ К. Ержанов</w:t>
      </w:r>
      <w:r>
        <w:br/>
      </w:r>
      <w:r>
        <w:rPr>
          <w:rFonts w:ascii="Times New Roman"/>
          <w:b w:val="false"/>
          <w:i w:val="false"/>
          <w:color w:val="000000"/>
          <w:sz w:val="28"/>
        </w:rPr>
        <w:t>
</w:t>
      </w:r>
      <w:r>
        <w:rPr>
          <w:rFonts w:ascii="Times New Roman"/>
          <w:b w:val="false"/>
          <w:i/>
          <w:color w:val="000000"/>
          <w:sz w:val="28"/>
        </w:rPr>
        <w:t>      29 января 2010 года</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Узункольского района     </w:t>
      </w:r>
      <w:r>
        <w:br/>
      </w:r>
      <w:r>
        <w:rPr>
          <w:rFonts w:ascii="Times New Roman"/>
          <w:b w:val="false"/>
          <w:i w:val="false"/>
          <w:color w:val="000000"/>
          <w:sz w:val="28"/>
        </w:rPr>
        <w:t xml:space="preserve">
от 29 января 2010 года № 57  </w:t>
      </w:r>
    </w:p>
    <w:bookmarkEnd w:id="2"/>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
необходимых для назначения социальной помощи</w:t>
      </w:r>
      <w:r>
        <w:br/>
      </w:r>
      <w:r>
        <w:rPr>
          <w:rFonts w:ascii="Times New Roman"/>
          <w:b/>
          <w:i w:val="false"/>
          <w:color w:val="000000"/>
        </w:rPr>
        <w:t>
отдельным категориям нуждающихся граждан</w:t>
      </w:r>
    </w:p>
    <w:bookmarkStart w:name="z10" w:id="3"/>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оказанием социальной помощи;</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книги регистрации граждан или документ, подтверждающий место жительства.</w:t>
      </w:r>
      <w:r>
        <w:br/>
      </w:r>
      <w:r>
        <w:rPr>
          <w:rFonts w:ascii="Times New Roman"/>
          <w:b w:val="false"/>
          <w:i w:val="false"/>
          <w:color w:val="000000"/>
          <w:sz w:val="28"/>
        </w:rPr>
        <w:t>
      Кроме того:</w:t>
      </w:r>
      <w:r>
        <w:br/>
      </w:r>
      <w:r>
        <w:rPr>
          <w:rFonts w:ascii="Times New Roman"/>
          <w:b w:val="false"/>
          <w:i w:val="false"/>
          <w:color w:val="000000"/>
          <w:sz w:val="28"/>
        </w:rPr>
        <w:t>
      1) на единовременную социальную помощь на погребение умерших несовершеннолетних детей:</w:t>
      </w:r>
      <w:r>
        <w:br/>
      </w:r>
      <w:r>
        <w:rPr>
          <w:rFonts w:ascii="Times New Roman"/>
          <w:b w:val="false"/>
          <w:i w:val="false"/>
          <w:color w:val="000000"/>
          <w:sz w:val="28"/>
        </w:rPr>
        <w:t>
      копия свидетельство о смерти или справка о смерти;</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родителя или иного законного представителя в качестве безработного.</w:t>
      </w:r>
      <w:r>
        <w:br/>
      </w:r>
      <w:r>
        <w:rPr>
          <w:rFonts w:ascii="Times New Roman"/>
          <w:b w:val="false"/>
          <w:i w:val="false"/>
          <w:color w:val="000000"/>
          <w:sz w:val="28"/>
        </w:rPr>
        <w:t>
      2) на единовременную социальную помощь на погребение умерших безработных граждан:</w:t>
      </w:r>
      <w:r>
        <w:br/>
      </w:r>
      <w:r>
        <w:rPr>
          <w:rFonts w:ascii="Times New Roman"/>
          <w:b w:val="false"/>
          <w:i w:val="false"/>
          <w:color w:val="000000"/>
          <w:sz w:val="28"/>
        </w:rPr>
        <w:t>
      копия свидетельство о смерти или справка о смерти;</w:t>
      </w:r>
      <w:r>
        <w:br/>
      </w:r>
      <w:r>
        <w:rPr>
          <w:rFonts w:ascii="Times New Roman"/>
          <w:b w:val="false"/>
          <w:i w:val="false"/>
          <w:color w:val="000000"/>
          <w:sz w:val="28"/>
        </w:rPr>
        <w:t>
      копия документа удостоверяющего личность умершего безработного;</w:t>
      </w:r>
      <w:r>
        <w:br/>
      </w:r>
      <w:r>
        <w:rPr>
          <w:rFonts w:ascii="Times New Roman"/>
          <w:b w:val="false"/>
          <w:i w:val="false"/>
          <w:color w:val="000000"/>
          <w:sz w:val="28"/>
        </w:rPr>
        <w:t>
      справка из уполномоченного органа по вопросам занятости, подтверждающая, что умерший был зарегистрирован в качестве безработного;</w:t>
      </w:r>
      <w:r>
        <w:br/>
      </w:r>
      <w:r>
        <w:rPr>
          <w:rFonts w:ascii="Times New Roman"/>
          <w:b w:val="false"/>
          <w:i w:val="false"/>
          <w:color w:val="000000"/>
          <w:sz w:val="28"/>
        </w:rPr>
        <w:t>
      если погребение осуществлено членами семьи, заявитель представляет документ, подтверждающий факт родственных отношений (оригинал, ксерокопия);</w:t>
      </w:r>
      <w:r>
        <w:br/>
      </w:r>
      <w:r>
        <w:rPr>
          <w:rFonts w:ascii="Times New Roman"/>
          <w:b w:val="false"/>
          <w:i w:val="false"/>
          <w:color w:val="000000"/>
          <w:sz w:val="28"/>
        </w:rPr>
        <w:t>
      если погребение осуществлено не членами семьи умершего, заявитель представляет документ из ритуальной службы (оригинал, ксерокопия) или справку аппарата акима сельского округа, села, подтверждающего осуществление погребение.</w:t>
      </w:r>
      <w:r>
        <w:br/>
      </w:r>
      <w:r>
        <w:rPr>
          <w:rFonts w:ascii="Times New Roman"/>
          <w:b w:val="false"/>
          <w:i w:val="false"/>
          <w:color w:val="000000"/>
          <w:sz w:val="28"/>
        </w:rPr>
        <w:t>
      3) ежемесячную социальную помощь на бытовые нужды участникам, инвалидам Великой Отечественной войны:</w:t>
      </w:r>
      <w:r>
        <w:br/>
      </w:r>
      <w:r>
        <w:rPr>
          <w:rFonts w:ascii="Times New Roman"/>
          <w:b w:val="false"/>
          <w:i w:val="false"/>
          <w:color w:val="000000"/>
          <w:sz w:val="28"/>
        </w:rPr>
        <w:t>
      копия удостоверения участника или инвалида Великой Отечественной войны;</w:t>
      </w:r>
      <w:r>
        <w:br/>
      </w:r>
      <w:r>
        <w:rPr>
          <w:rFonts w:ascii="Times New Roman"/>
          <w:b w:val="false"/>
          <w:i w:val="false"/>
          <w:color w:val="000000"/>
          <w:sz w:val="28"/>
        </w:rPr>
        <w:t>
      4) на единовременную социальную помощь для назначения социальной помощи гражданам, больным заразной формой туберкулеза:</w:t>
      </w:r>
      <w:r>
        <w:br/>
      </w:r>
      <w:r>
        <w:rPr>
          <w:rFonts w:ascii="Times New Roman"/>
          <w:b w:val="false"/>
          <w:i w:val="false"/>
          <w:color w:val="000000"/>
          <w:sz w:val="28"/>
        </w:rPr>
        <w:t>
      справка медицинского учреждения.</w:t>
      </w:r>
      <w:r>
        <w:br/>
      </w:r>
      <w:r>
        <w:rPr>
          <w:rFonts w:ascii="Times New Roman"/>
          <w:b w:val="false"/>
          <w:i w:val="false"/>
          <w:color w:val="000000"/>
          <w:sz w:val="28"/>
        </w:rPr>
        <w:t>
</w:t>
      </w:r>
      <w:r>
        <w:rPr>
          <w:rFonts w:ascii="Times New Roman"/>
          <w:b w:val="false"/>
          <w:i w:val="false"/>
          <w:color w:val="000000"/>
          <w:sz w:val="28"/>
        </w:rPr>
        <w:t>
      2. Документы предоставляются в подлинниках и копиях для сверки. После сверки подлинники документов возвращаются заявителю, а копии документов заверяются и формируются в дело.</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