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5eb02" w14:textId="d75eb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23 декабря 2009 года № 254 "О районном бюджете Костанайского района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20 апреля 2010 года № 289. Зарегистрировано Управлением юстиции Костанайского района Костанайской области 26 апреля 2010 года № 9-14-125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рассмотрев постановление акимата Костанайского района от 19 апреля 2010 года № 196 "О внесении на утверждение сессии Костанайского районного маслихата проекта решения маслихата "О внесении изменений и дополнений в решение маслихата от 23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Костанайского района на 2010-2012 годы",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Костанайского района на 2010-2012 годы" от 23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номером 9-14-116, опубликовано 15 января 2010 года в районной газете "Арна")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"4048060" заменить цифрами "4206276,8";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"2748060" заменить цифрами "2806276,8";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"4055265,8" заменить цифрами "4213482,6";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"4. Учесть, что в бюджете района на 2010 год предусмотрены целевые текущие трансферты и целевые трансферты на развитие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в сумме 120000,0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улицы Калинина в границах улицы Ленина и выезда на автомобильную дорогу "Костанай-Мамлютка" в поселке Затобольск в сумме 120000,0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объектов коммунальной собственности в сумме 17000,0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химии средних школ в сумме 4000,0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мероприятия для проведения областной спартакиады "Тын-2010" в сумме 70000,0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социальной помощи молодежи из числа социально-защищаемых слоев населения в сумме 3320,0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и ремонт объектов коммунальной собственности в сумме 28630,0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покрытие разницы в цене природного газа государственным коммунальным газоснабжающим и теплоснабжающим предприятиям в сумме 4292,8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улицы Поповича в границах улицы Калинина и автомобильной дороги "Автоподъезд к городу Костанай" в поселке Затобольск в сумме 92404,0 тысячи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4-2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"4-2. Учесть, что в районном бюджете на 2010 год предусмотрено поступление целевых текущих трансфертов из республиканского бюджета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годы"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 на 2010 год в сумме 14990,0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 - 171,0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4-10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"17992,0" заменить цифрами "18700,0";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пунктами 4-17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4-20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"4-17. Учесть, что в районном бюджете на 2010 год предусмотрено поступление целевых трансфертов из областного бюджета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годы"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 в сумме 2321,0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4-18. Учесть, что в районном бюджете на 2010 год предусмотрено поступление целевых текущих трансфертов, полученных из республиканского бюджета на реализацию государственного образовательного заказа в дошкольных организациях образования на 2010 год в сумме 1563,0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4-19. Учесть, что в районном бюджете на 2010 год предусмотрено поступление целевых трансфертов на развитие из республиканского бюджета на реконструкцию насосной станции на узле водопроводных сооружений "Центральный" поселка Затобольск Костанайского района (проектно-изыскательские работы) в сумме 1800,0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4-20. Учесть, что в районном бюджете на 2010 год предусмотрено поступление целевых текущих трансфертов, полученных из областного бюджета на строительство стадиона на 2000 мест в поселке Затобольск Костанайского района в сумме 50000,0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"6. Учесть, что в районном бюджете на 2010 год предусмотрено поступление трансфертов в связи с изменением фонда оплаты труда в бюджетной сфере с учетом изменения налогооблагаемой базы социального налога и индивидуального подоходного налога, предусмотренных при расчете трансфертов общего характера, утвержденных Законом Республики Казахстан от 27 ноября 2007 года "Об объемах трансфертов общего характера между республиканским и областными бюджетами, бюджетами города республиканского значения, столицы на 2008-2010 годы" в сумме 84789,0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Семейкин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Досжанов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М. Шилина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апреля 2010 года № 289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2009 года № 254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73"/>
        <w:gridCol w:w="493"/>
        <w:gridCol w:w="593"/>
        <w:gridCol w:w="7413"/>
        <w:gridCol w:w="217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4206276,8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1349237,0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399784,0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399784,0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349898,0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349898,0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521299,0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410318,0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15223,0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86531,0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66884,0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44064,0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13845,0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475,0</w:t>
            </w:r>
          </w:p>
        </w:tc>
      </w:tr>
      <w:tr>
        <w:trPr>
          <w:trHeight w:val="9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11372,0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11372,0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4117,0</w:t>
            </w:r>
          </w:p>
        </w:tc>
      </w:tr>
      <w:tr>
        <w:trPr>
          <w:trHeight w:val="9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1034,0</w:t>
            </w:r>
          </w:p>
        </w:tc>
      </w:tr>
      <w:tr>
        <w:trPr>
          <w:trHeight w:val="9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45612,0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45612,0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45612,0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2806276,8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2806276,8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2806276,8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522"/>
        <w:gridCol w:w="799"/>
        <w:gridCol w:w="961"/>
        <w:gridCol w:w="8676"/>
        <w:gridCol w:w="2531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4213482,6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220356,0</w:t>
            </w:r>
          </w:p>
        </w:tc>
      </w:tr>
      <w:tr>
        <w:trPr>
          <w:trHeight w:val="6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194534,0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10560,0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10560,0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44917,0</w:t>
            </w:r>
          </w:p>
        </w:tc>
      </w:tr>
      <w:tr>
        <w:trPr>
          <w:trHeight w:val="6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44567,0</w:t>
            </w:r>
          </w:p>
        </w:tc>
      </w:tr>
      <w:tr>
        <w:trPr>
          <w:trHeight w:val="6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6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139057,0</w:t>
            </w:r>
          </w:p>
        </w:tc>
      </w:tr>
      <w:tr>
        <w:trPr>
          <w:trHeight w:val="6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значения,поселка, аула (села), аульного (сельского) округа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136167,0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2890,0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13126,0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13126,0</w:t>
            </w:r>
          </w:p>
        </w:tc>
      </w:tr>
      <w:tr>
        <w:trPr>
          <w:trHeight w:val="9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11895,0</w:t>
            </w:r>
          </w:p>
        </w:tc>
      </w:tr>
      <w:tr>
        <w:trPr>
          <w:trHeight w:val="6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955,0</w:t>
            </w:r>
          </w:p>
        </w:tc>
      </w:tr>
      <w:tr>
        <w:trPr>
          <w:trHeight w:val="6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12696,0</w:t>
            </w:r>
          </w:p>
        </w:tc>
      </w:tr>
      <w:tr>
        <w:trPr>
          <w:trHeight w:val="6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12696,0</w:t>
            </w:r>
          </w:p>
        </w:tc>
      </w:tr>
      <w:tr>
        <w:trPr>
          <w:trHeight w:val="9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12696,0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5616,0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2476,0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2476,0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2476,0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3140,0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3140,0</w:t>
            </w:r>
          </w:p>
        </w:tc>
      </w:tr>
      <w:tr>
        <w:trPr>
          <w:trHeight w:val="6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</w:p>
        </w:tc>
      </w:tr>
      <w:tr>
        <w:trPr>
          <w:trHeight w:val="10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2274932,0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88775,0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88775,0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88775,0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1557312,0</w:t>
            </w:r>
          </w:p>
        </w:tc>
      </w:tr>
      <w:tr>
        <w:trPr>
          <w:trHeight w:val="6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15180,0</w:t>
            </w:r>
          </w:p>
        </w:tc>
      </w:tr>
      <w:tr>
        <w:trPr>
          <w:trHeight w:val="6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15180,0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1542132,0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1524500,0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17632,0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628845,0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28845,0</w:t>
            </w:r>
          </w:p>
        </w:tc>
      </w:tr>
      <w:tr>
        <w:trPr>
          <w:trHeight w:val="6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9714,0</w:t>
            </w:r>
          </w:p>
        </w:tc>
      </w:tr>
      <w:tr>
        <w:trPr>
          <w:trHeight w:val="7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18291,0</w:t>
            </w:r>
          </w:p>
        </w:tc>
      </w:tr>
      <w:tr>
        <w:trPr>
          <w:trHeight w:val="9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600000,0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600000,0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159437,0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141512,0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141512,0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30207,0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7190,0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7128,0</w:t>
            </w:r>
          </w:p>
        </w:tc>
      </w:tr>
      <w:tr>
        <w:trPr>
          <w:trHeight w:val="6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13299,0</w:t>
            </w:r>
          </w:p>
        </w:tc>
      </w:tr>
      <w:tr>
        <w:trPr>
          <w:trHeight w:val="6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1412,0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17982,0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42359,0</w:t>
            </w:r>
          </w:p>
        </w:tc>
      </w:tr>
      <w:tr>
        <w:trPr>
          <w:trHeight w:val="13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4453,0</w:t>
            </w:r>
          </w:p>
        </w:tc>
      </w:tr>
      <w:tr>
        <w:trPr>
          <w:trHeight w:val="3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17482,0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17925,0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17925,0</w:t>
            </w:r>
          </w:p>
        </w:tc>
      </w:tr>
      <w:tr>
        <w:trPr>
          <w:trHeight w:val="6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17253,0</w:t>
            </w:r>
          </w:p>
        </w:tc>
      </w:tr>
      <w:tr>
        <w:trPr>
          <w:trHeight w:val="6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672,0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723943,8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563401,0</w:t>
            </w:r>
          </w:p>
        </w:tc>
      </w:tr>
      <w:tr>
        <w:trPr>
          <w:trHeight w:val="6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562401,0</w:t>
            </w:r>
          </w:p>
        </w:tc>
      </w:tr>
      <w:tr>
        <w:trPr>
          <w:trHeight w:val="6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6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562335,0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13592,8</w:t>
            </w:r>
          </w:p>
        </w:tc>
      </w:tr>
      <w:tr>
        <w:trPr>
          <w:trHeight w:val="6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13592,8</w:t>
            </w:r>
          </w:p>
        </w:tc>
      </w:tr>
      <w:tr>
        <w:trPr>
          <w:trHeight w:val="6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6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8292,8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146950,0</w:t>
            </w:r>
          </w:p>
        </w:tc>
      </w:tr>
      <w:tr>
        <w:trPr>
          <w:trHeight w:val="6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84300,0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5850,0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68450,0</w:t>
            </w:r>
          </w:p>
        </w:tc>
      </w:tr>
      <w:tr>
        <w:trPr>
          <w:trHeight w:val="6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62650,0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62270,0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171380,0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56192,0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56192,0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56192,0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61836,0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7786,0</w:t>
            </w:r>
          </w:p>
        </w:tc>
      </w:tr>
      <w:tr>
        <w:trPr>
          <w:trHeight w:val="6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1367,0</w:t>
            </w:r>
          </w:p>
        </w:tc>
      </w:tr>
      <w:tr>
        <w:trPr>
          <w:trHeight w:val="7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6419,0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54050,0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54050,0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39934,0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35934,0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33470,0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2464,0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6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6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13418,0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4767,0</w:t>
            </w:r>
          </w:p>
        </w:tc>
      </w:tr>
      <w:tr>
        <w:trPr>
          <w:trHeight w:val="6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4767,0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5468,0</w:t>
            </w:r>
          </w:p>
        </w:tc>
      </w:tr>
      <w:tr>
        <w:trPr>
          <w:trHeight w:val="9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4788,0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3183,0</w:t>
            </w:r>
          </w:p>
        </w:tc>
      </w:tr>
      <w:tr>
        <w:trPr>
          <w:trHeight w:val="6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3183,0</w:t>
            </w:r>
          </w:p>
        </w:tc>
      </w:tr>
      <w:tr>
        <w:trPr>
          <w:trHeight w:val="9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 земельные отношения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148334,0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16313,0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12097,0</w:t>
            </w:r>
          </w:p>
        </w:tc>
      </w:tr>
      <w:tr>
        <w:trPr>
          <w:trHeight w:val="6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9712,0</w:t>
            </w:r>
          </w:p>
        </w:tc>
      </w:tr>
      <w:tr>
        <w:trPr>
          <w:trHeight w:val="6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2385,0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 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4216,0</w:t>
            </w:r>
          </w:p>
        </w:tc>
      </w:tr>
      <w:tr>
        <w:trPr>
          <w:trHeight w:val="7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4216,0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92500,0</w:t>
            </w:r>
          </w:p>
        </w:tc>
      </w:tr>
      <w:tr>
        <w:trPr>
          <w:trHeight w:val="4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92500,0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92500,0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6105,0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6105,0</w:t>
            </w:r>
          </w:p>
        </w:tc>
      </w:tr>
      <w:tr>
        <w:trPr>
          <w:trHeight w:val="6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6105,0</w:t>
            </w:r>
          </w:p>
        </w:tc>
      </w:tr>
      <w:tr>
        <w:trPr>
          <w:trHeight w:val="6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33416,0</w:t>
            </w:r>
          </w:p>
        </w:tc>
      </w:tr>
      <w:tr>
        <w:trPr>
          <w:trHeight w:val="6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(села), аульного (сельского) округа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20100,0</w:t>
            </w:r>
          </w:p>
        </w:tc>
      </w:tr>
      <w:tr>
        <w:trPr>
          <w:trHeight w:val="10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20100,0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 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13316,0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13316,0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16447,0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16447,0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11279,0</w:t>
            </w:r>
          </w:p>
        </w:tc>
      </w:tr>
      <w:tr>
        <w:trPr>
          <w:trHeight w:val="6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11129,0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5168,0</w:t>
            </w:r>
          </w:p>
        </w:tc>
      </w:tr>
      <w:tr>
        <w:trPr>
          <w:trHeight w:val="6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5168,0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395621,0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253394,0</w:t>
            </w:r>
          </w:p>
        </w:tc>
      </w:tr>
      <w:tr>
        <w:trPr>
          <w:trHeight w:val="6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6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6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232394,0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121750,0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110644,0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142227,0</w:t>
            </w:r>
          </w:p>
        </w:tc>
      </w:tr>
      <w:tr>
        <w:trPr>
          <w:trHeight w:val="6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142227,0</w:t>
            </w:r>
          </w:p>
        </w:tc>
      </w:tr>
      <w:tr>
        <w:trPr>
          <w:trHeight w:val="10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142227,0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10449,0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3262,0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3262,0</w:t>
            </w:r>
          </w:p>
        </w:tc>
      </w:tr>
      <w:tr>
        <w:trPr>
          <w:trHeight w:val="7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3262,0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7187,0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6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5687,0</w:t>
            </w:r>
          </w:p>
        </w:tc>
      </w:tr>
      <w:tr>
        <w:trPr>
          <w:trHeight w:val="10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5687,0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86966,8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86966,8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86966,8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2177,8</w:t>
            </w:r>
          </w:p>
        </w:tc>
      </w:tr>
      <w:tr>
        <w:trPr>
          <w:trHeight w:val="6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13"/>
        <w:gridCol w:w="753"/>
        <w:gridCol w:w="733"/>
        <w:gridCol w:w="7033"/>
        <w:gridCol w:w="22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567923,0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567923,0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551021,0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551021,0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551021,0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551021,0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 земельные отношения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(-), ПРОФИЦИТ (+)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-592128,8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592128,8</w:t>
            </w:r>
          </w:p>
        </w:tc>
      </w:tr>
    </w:tbl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апреля 2010 года № 289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2009 года № 254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</w:t>
      </w:r>
      <w:r>
        <w:br/>
      </w:r>
      <w:r>
        <w:rPr>
          <w:rFonts w:ascii="Times New Roman"/>
          <w:b/>
          <w:i w:val="false"/>
          <w:color w:val="000000"/>
        </w:rPr>
        <w:t>
бюджета на 2010-2012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53"/>
        <w:gridCol w:w="713"/>
        <w:gridCol w:w="693"/>
        <w:gridCol w:w="4093"/>
        <w:gridCol w:w="1693"/>
        <w:gridCol w:w="1873"/>
        <w:gridCol w:w="179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27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563551,0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563551,0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562551,0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562551,0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213250,0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374415,0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188770,0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89312,0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89312,0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89312,0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285103,0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188770,0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285103,0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188770,0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285103,0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188770,0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апреля 2010 года № 289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2009 года № 254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 бюджетных программ по аппаратам акимов района</w:t>
      </w:r>
      <w:r>
        <w:br/>
      </w:r>
      <w:r>
        <w:rPr>
          <w:rFonts w:ascii="Times New Roman"/>
          <w:b/>
          <w:i w:val="false"/>
          <w:color w:val="000000"/>
        </w:rPr>
        <w:t>
в городе, города районного значения, поселка,</w:t>
      </w:r>
      <w:r>
        <w:br/>
      </w:r>
      <w:r>
        <w:rPr>
          <w:rFonts w:ascii="Times New Roman"/>
          <w:b/>
          <w:i w:val="false"/>
          <w:color w:val="000000"/>
        </w:rPr>
        <w:t>
аула (села), аульного (сельского)</w:t>
      </w:r>
      <w:r>
        <w:br/>
      </w:r>
      <w:r>
        <w:rPr>
          <w:rFonts w:ascii="Times New Roman"/>
          <w:b/>
          <w:i w:val="false"/>
          <w:color w:val="000000"/>
        </w:rPr>
        <w:t>
округа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3586"/>
        <w:gridCol w:w="2610"/>
        <w:gridCol w:w="2260"/>
        <w:gridCol w:w="2162"/>
        <w:gridCol w:w="2208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 "Услуги по обеспечению деятельности акима района в городе, города районного значения, поселка, аула, (села), аульного (сельского) округа"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123005000 "Организация бесплатного подвоза учащихся до школ и обратно в аульный (сельской) местности"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 "Освещение улиц населенных пунктов"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 "Обеспечение санитарии населенных пунктов"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136167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</w:p>
        </w:tc>
      </w:tr>
      <w:tr>
        <w:trPr>
          <w:trHeight w:val="30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Белозерский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Борисромановка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Владимировский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Воскресеновка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Глазуновский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Ждановский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п.Затобольск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15497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Майкольский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Надеждинский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Озерное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Половниковский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Садчиковский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Ульяновский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Шишкинский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3717"/>
        <w:gridCol w:w="2507"/>
        <w:gridCol w:w="2449"/>
        <w:gridCol w:w="2465"/>
        <w:gridCol w:w="2275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 "Благоустройство и озеленение населенных пунктов"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123013000 "Обеспечение функционирования автомобильных дорог в городах районного значения, поселках, аулах (селах), аульных (сельских) округах"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123019000 "Финансирование социальных проектов в поселках, аулах, (селах), аульных (сельских) округах в рамках реализации стратегии региональной занятости и переподготовки кадров"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123023000 "Материально-техническое оснащение государственных органов"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Белозерский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Борисромановка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Владимировский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Воскресеновка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Глазуновский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Ждановский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п.Затобольск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Майкольский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Надеждинский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Озерное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Половниковский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Садчиковский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Ульяновский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Шишкинский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