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baf0" w14:textId="c09b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Камыстинского районного маслихата от 22 декабря 2009 года № 190 "О районном бюджете Камыстинского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15 марта 2010 года № 48. Зарегистрировано Управлением юстиции Камыстинского района Костанайской области 30 марта 2010 года № 9-11-104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решения Камыстинского районного маслихата от 22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2010-2012 годы" (зарегистрировано в реестре государственной регистрации нормативных правовых актов за номером 9-11-99)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следующие социальные выплаты из районного бюджета в виде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погребение умерших несовершеннолетних детей в размере десятикратного месячного расчетного показателя установленного законом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на умерших несовершеннолетних детей, если один из родителей (усыновитель, удочеритель, опекун, попечитель) на день смерти ребенка зарегистрирован в качестве безработного в уполномоченном органе, либо является пенсионером или инвалидом;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погребение умерших безработных в размере десятикратного месячного расчетного показателя, установленного законом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на погребение умерших безработных, которые на момент смерти были официально зарегистрированы в качестве безработных в уполномоченном органе, и выплачивается членам семьи умерших либо лицу, осуществившему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больным заразной формой туберкулеза в поддерживающей фазе лечения на дополнительное питание единовременно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детям-инвалидам, воспитывающимся и обучающимся на дому в размере восьми месячных расчетных показателей в период обучения ежемесячно, назначается с месяца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детям-инвалидам назначается ежемесячно с месяца подачи заявления. Выплата социальной помощи не производится в период проживания детей-инвалидов в домах-интернатах или санаторных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бытовые нужды инвалидам и участникам Великой Отечественной войны в размере одиннадцатикратного месячного расчетного показателя назначается ежемесячно с момента подачи заявления и прекращается с месяца смерти заявителя или его выбытия за пределы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малообеспеченным гражданам единовременно на удостоверение личности гражданина Республики Казахстан в размере пятьсот восемдесять три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гражданам по возмещению расходов, связанных с приобретением личного подсобного хозяйства (сельскохозяйственного скота в количестве не более 1 головы), в размере фактической стоимости, но не более шестидесятикратной величины месячного расчетного показателя, установленного законом о республиканском бюджете на соответствующий год - на приобретение сельскохозяйственного скота оказывается единовременно, один раз в год и только одному члену семьи, среднедушевой доход которой не превышает установленной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гражданам являющимся получателями государственной адресной социальной помощи в связи с ростом цен на продукты питания в размере одного месячного расчетного показателя, установленного законом о республиканском бюджете на соответствующий год, выплачивается один раз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молодежи, относящихся к социально защищаемым слоям населения и обучающимся за счет средств местного бюджета для возмещения расходов, связанных с получением ими технического и профессионального образования, а также послесреднего или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 дню инвалидов, инвалидам имеющим I, II группу, детям-инвалидам в размере тысяча тенге,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вышеперечисленных видов социальной помощи государственное учреждение "Камыстинский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перечень документов, необходимых для назначения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социальной помощи производить по бюджетным программам "Социальная помощь отдельным категориям нуждающихся граждан по решению местных представительных органов" и "Материальное обеспечение детей-инвалидов, воспитывающихся и обучающихся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Килибаева Алмата Амантаевича.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"Камыстинская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Жанузаков М.Г.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Альпаева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"Камыстинский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Иванченко Л.П.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 бюджетного планирование"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 Нуржанова К.Т.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назначения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Социальная помощь на погребение умерших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Документами, подтверждающими право на получение социальной помощи на погребение несовершеннолетних детей,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из уполномоченного органа по вопросам занятости о регистрации родителей (усыновителя, удочерителя, опекуна, попечителя)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удостоверяющего личность родителя (усыновителя, удочерителя, опекуна, 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усыновители (удочерители) представляют решение об усыновлении (удочерении) ребенка, опекуны (попечители) представляют удостоверение опекуна (попечителя), либо решение органов опеки и попечительства о назначении опекуном (попечителем) над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заявление.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Социальная помощь на погребение</w:t>
      </w:r>
      <w:r>
        <w:br/>
      </w:r>
      <w:r>
        <w:rPr>
          <w:rFonts w:ascii="Times New Roman"/>
          <w:b/>
          <w:i w:val="false"/>
          <w:color w:val="000000"/>
        </w:rPr>
        <w:t>
умерших безработных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Документами, подтверждающими право на получение социальной помощи на погребение несовершеннолетних безработных,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из уполномоченного органа по вопросам занятости подтверждающая, что умерший был зарегистрирован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удостоверяющая личность умершего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лица, имеющего право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семьи, заявитель предоставляет копию документа, подтверждающего факт родственных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не членами семьи умершего, заявитель предоставляет копию документа из ритуальной службы или справку аппарата акима округа, села, подтверждающего осуществление погребения;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заявление;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Единовременная ежегодная социальная помощь</w:t>
      </w:r>
      <w:r>
        <w:br/>
      </w:r>
      <w:r>
        <w:rPr>
          <w:rFonts w:ascii="Times New Roman"/>
          <w:b/>
          <w:i w:val="false"/>
          <w:color w:val="000000"/>
        </w:rPr>
        <w:t>
больным заразной формой туберкулеза в поддерживающей</w:t>
      </w:r>
      <w:r>
        <w:br/>
      </w:r>
      <w:r>
        <w:rPr>
          <w:rFonts w:ascii="Times New Roman"/>
          <w:b/>
          <w:i w:val="false"/>
          <w:color w:val="000000"/>
        </w:rPr>
        <w:t>
фазе лечения на дополнительное питание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Документами, подтверждающими право на получение единовременной ежегодной социальной помощи гражданам, больным туберкулезом на дополнительное питание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государственного коммунального казенного предприятия "Камыстинская центральная районная больница" Управления здравоохранения акимата Костанайской области на оказание социальной помощи для обеспечения дополнительного питания. В ходатайстве указывается полное наименование должностного лица, подписывающего документ. Подпись ответственного лица должна быть заверена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Социальная помощь инвалидам и участникам</w:t>
      </w:r>
      <w:r>
        <w:br/>
      </w:r>
      <w:r>
        <w:rPr>
          <w:rFonts w:ascii="Times New Roman"/>
          <w:b/>
          <w:i w:val="false"/>
          <w:color w:val="000000"/>
        </w:rPr>
        <w:t>
Великой Отечественной войны, а так же лицам,</w:t>
      </w:r>
      <w:r>
        <w:br/>
      </w:r>
      <w:r>
        <w:rPr>
          <w:rFonts w:ascii="Times New Roman"/>
          <w:b/>
          <w:i w:val="false"/>
          <w:color w:val="000000"/>
        </w:rPr>
        <w:t>
приравненным к участникам и инвалидам</w:t>
      </w:r>
      <w:r>
        <w:br/>
      </w:r>
      <w:r>
        <w:rPr>
          <w:rFonts w:ascii="Times New Roman"/>
          <w:b/>
          <w:i w:val="false"/>
          <w:color w:val="000000"/>
        </w:rPr>
        <w:t>
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Лицо, претендующее на получение социальной помощи,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инвалида или участника Великой Отечественной войны и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место жительства инвалида или участника Великой Отечественной войны и приравненным к участникам и инвалидам Великой Отечественной войны или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Социальная помощь по возмещению расходов,</w:t>
      </w:r>
      <w:r>
        <w:br/>
      </w:r>
      <w:r>
        <w:rPr>
          <w:rFonts w:ascii="Times New Roman"/>
          <w:b/>
          <w:i w:val="false"/>
          <w:color w:val="000000"/>
        </w:rPr>
        <w:t>
связанных с приобретением личного подсобного</w:t>
      </w:r>
      <w:r>
        <w:br/>
      </w:r>
      <w:r>
        <w:rPr>
          <w:rFonts w:ascii="Times New Roman"/>
          <w:b/>
          <w:i w:val="false"/>
          <w:color w:val="000000"/>
        </w:rPr>
        <w:t>
хозяйства для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Документами подтверждающими право на получение социальной помощи по возмещению расходов с приобретением подсобного хозяйства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ходатайство акима сельского округа о выделении средств по возмещению расходов малообеспеченных граждан, связанных с приобретением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 купли-продажи, в том числе с частными лицами, заверенный нотариально или акимами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приобретение личного подсобного хозяйства (счет, накладная, расписка).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заявление.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Социальная помощь молодежи, относящихся</w:t>
      </w:r>
      <w:r>
        <w:br/>
      </w:r>
      <w:r>
        <w:rPr>
          <w:rFonts w:ascii="Times New Roman"/>
          <w:b/>
          <w:i w:val="false"/>
          <w:color w:val="000000"/>
        </w:rPr>
        <w:t>
к социально защищаемым слоям населения и</w:t>
      </w:r>
      <w:r>
        <w:br/>
      </w:r>
      <w:r>
        <w:rPr>
          <w:rFonts w:ascii="Times New Roman"/>
          <w:b/>
          <w:i w:val="false"/>
          <w:color w:val="000000"/>
        </w:rPr>
        <w:t>
обучающихся за счет средств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для возмещения расходов, связанных с получением</w:t>
      </w:r>
      <w:r>
        <w:br/>
      </w:r>
      <w:r>
        <w:rPr>
          <w:rFonts w:ascii="Times New Roman"/>
          <w:b/>
          <w:i w:val="false"/>
          <w:color w:val="000000"/>
        </w:rPr>
        <w:t>
ими технического и профессионального, а так же</w:t>
      </w:r>
      <w:r>
        <w:br/>
      </w:r>
      <w:r>
        <w:rPr>
          <w:rFonts w:ascii="Times New Roman"/>
          <w:b/>
          <w:i w:val="false"/>
          <w:color w:val="000000"/>
        </w:rPr>
        <w:t>
послесреднего или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Лицо, претендующее на получение социальной помощи, предоставляет следующие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 с учебным заведением о подготовке специалиста с высшим либо средне-специальным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