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43c4" w14:textId="1864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февраля 2010 года № 287 "О корректировке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23 декабря 2010 года № 393. Зарегистрировано Управлением юстиции города Рудного Костанайской области 24 января 2011 года № 9-2-176. Утратило силу решением маслихата города Рудного Костанайской области от 4 мая 2016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Рудного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на основании Схемы зонирования земель города Рудного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"О корректировке базовой ставки земельного налога" от 8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9-2-153, опубликованное 19 февраля 2010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тексте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слова "за исключением земель, выделенных (отведенных) под автостоянки (паркинги), кроме указанных в пункте 1-1 статьи 386 Кодекса Республики Казахстан от 10 декабря 2008 года "О налогах и других обязательных платежах в бюджет" (Налоговый кодекс), автозаправочные станции и занятых под казино" заменить словами "за исключением земель, выделенных (отведенных) под автостоянки (паркинги), автозаправочные станции и занятых под казино".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четырнадцатой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очередной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по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Рудному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О. Рабченюк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М. Дуспулов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С. Искуженов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