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f887" w14:textId="8ddf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февраля 2010 года № 287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22 октября 2010 года № 363. Зарегистрировано Управлением юстиции города Рудного Костанайской области 25 ноября 2010 года № 9-2-170. Утратило силу решением маслихата города Рудного Костанайской области от 4 мая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Рудного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на основании Схемы зонирования земель города Рудного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корректировке базовой ставки земельного налога" от 8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9-2-153 опубликованное 19 февраля 2010 года в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и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"за исключением земель, выделенных (отведенных) под автостоянки, автозаправочные станции и занятых под казино" заменить словами "за исключением земель, выделенных (отведенных) под автостоянки (паркинги), кроме указанных в пункте 1-1 статьи 386 Кодекса Республики Казахстан от 10 декабря 2008 года "О налогах и других обязательных платежах в бюджет" (Налоговый кодекс), автозаправочные станции и занятых под казино".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Виноградов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"Налоговое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Налогового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22.10.2010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М. Дуспулов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22.10.2010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"Рудненский городской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22.10.2010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