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e9b0" w14:textId="f3fe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ноября 2010 года № 468. Зарегистрировано Департаментом юстиции Костанайской области 10 декабря 2010 года № 3743.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в пределах земельного участка под строительство мельничного комплекса, расположенного в селе Денисовка Денисовского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в пределах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под строительство мельничного</w:t>
      </w:r>
      <w:r>
        <w:br/>
      </w:r>
      <w:r>
        <w:rPr>
          <w:rFonts w:ascii="Times New Roman"/>
          <w:b/>
          <w:i w:val="false"/>
          <w:color w:val="000000"/>
        </w:rPr>
        <w:t>комплекса, расположенного в селе Денисовка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мельничного комплекса,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Денисовского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– 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"Енбек 07")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 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водоохранной зоны и полосы реки Тобол в пределах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под строительство мельничного</w:t>
      </w:r>
      <w:r>
        <w:br/>
      </w:r>
      <w:r>
        <w:rPr>
          <w:rFonts w:ascii="Times New Roman"/>
          <w:b/>
          <w:i w:val="false"/>
          <w:color w:val="000000"/>
        </w:rPr>
        <w:t>комплекса, расположенного в селе Денисовка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2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7"/>
    <w:bookmarkStart w:name="z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