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b041" w14:textId="fe1b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о порядке и размере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Жанаозенского городского маслихата № 34/257 от 22 декабря 2010 года. Зарегистрировано Управлением юстиции города Жанаозен № 11-2-156 от 18 января 2011 года. Утратило силу решением маслихата города Жанаозен от 25 июня 2012 года № 6/59</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маслихата города Жанаозен от 25.06.2012 № 6/59.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Жанаозенский городской </w:t>
      </w:r>
      <w:r>
        <w:rPr>
          <w:rFonts w:ascii="Times New Roman"/>
          <w:b/>
          <w:i w:val="false"/>
          <w:color w:val="000000"/>
          <w:sz w:val="28"/>
        </w:rPr>
        <w:t>маслихат РЕШИЛ:</w:t>
      </w:r>
      <w:r>
        <w:br/>
      </w:r>
      <w:r>
        <w:rPr>
          <w:rFonts w:ascii="Times New Roman"/>
          <w:b w:val="false"/>
          <w:i w:val="false"/>
          <w:color w:val="000000"/>
          <w:sz w:val="28"/>
        </w:rPr>
        <w:t>
</w:t>
      </w:r>
      <w:r>
        <w:rPr>
          <w:rFonts w:ascii="Times New Roman"/>
          <w:b w:val="false"/>
          <w:i w:val="false"/>
          <w:color w:val="000000"/>
          <w:sz w:val="28"/>
        </w:rPr>
        <w:t>
      1. Утвердить Правила о порядке и размере оказания жилищной помощи малообеспеченным семьям (гражданам) на оплату содержания жилья и потребления коммунальных услуг (прилагается).</w:t>
      </w:r>
      <w:r>
        <w:br/>
      </w:r>
      <w:r>
        <w:rPr>
          <w:rFonts w:ascii="Times New Roman"/>
          <w:b w:val="false"/>
          <w:i w:val="false"/>
          <w:color w:val="000000"/>
          <w:sz w:val="28"/>
        </w:rPr>
        <w:t>
</w:t>
      </w:r>
      <w:r>
        <w:rPr>
          <w:rFonts w:ascii="Times New Roman"/>
          <w:b w:val="false"/>
          <w:i w:val="false"/>
          <w:color w:val="000000"/>
          <w:sz w:val="28"/>
        </w:rPr>
        <w:t>
      2. Жанаозенский отдел экономики и бюджетного планирования (Гумарова.Н) обеспечить финансирование расходов на выплату жилищной помощи.</w:t>
      </w:r>
      <w:r>
        <w:br/>
      </w:r>
      <w:r>
        <w:rPr>
          <w:rFonts w:ascii="Times New Roman"/>
          <w:b w:val="false"/>
          <w:i w:val="false"/>
          <w:color w:val="000000"/>
          <w:sz w:val="28"/>
        </w:rPr>
        <w:t>
</w:t>
      </w:r>
      <w:r>
        <w:rPr>
          <w:rFonts w:ascii="Times New Roman"/>
          <w:b w:val="false"/>
          <w:i w:val="false"/>
          <w:color w:val="000000"/>
          <w:sz w:val="28"/>
        </w:rPr>
        <w:t>
      3. Жанаозенский городской отдел занятости и социальной программ (Абубикиров.М)организовать своевременное назначение и выплату жилищной помощи малообеспеченным семьям(гражданам).</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Ж.Кумисбаев</w:t>
      </w:r>
    </w:p>
    <w:p>
      <w:pPr>
        <w:spacing w:after="0"/>
        <w:ind w:left="0"/>
        <w:jc w:val="both"/>
      </w:pPr>
      <w:r>
        <w:rPr>
          <w:rFonts w:ascii="Times New Roman"/>
          <w:b w:val="false"/>
          <w:i/>
          <w:color w:val="000000"/>
          <w:sz w:val="28"/>
        </w:rPr>
        <w:t>      Секретарь городского</w:t>
      </w:r>
      <w:r>
        <w:br/>
      </w:r>
      <w:r>
        <w:rPr>
          <w:rFonts w:ascii="Times New Roman"/>
          <w:b w:val="false"/>
          <w:i w:val="false"/>
          <w:color w:val="000000"/>
          <w:sz w:val="28"/>
        </w:rPr>
        <w:t>
</w:t>
      </w:r>
      <w:r>
        <w:rPr>
          <w:rFonts w:ascii="Times New Roman"/>
          <w:b w:val="false"/>
          <w:i/>
          <w:color w:val="000000"/>
          <w:sz w:val="28"/>
        </w:rPr>
        <w:t>      маслихата                        М.Сарыев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учреждения "Жанаозенский городской</w:t>
      </w:r>
      <w:r>
        <w:br/>
      </w:r>
      <w:r>
        <w:rPr>
          <w:rFonts w:ascii="Times New Roman"/>
          <w:b w:val="false"/>
          <w:i w:val="false"/>
          <w:color w:val="000000"/>
          <w:sz w:val="28"/>
        </w:rPr>
        <w:t>
      отдел занятости и социальных программ</w:t>
      </w:r>
      <w:r>
        <w:br/>
      </w:r>
      <w:r>
        <w:rPr>
          <w:rFonts w:ascii="Times New Roman"/>
          <w:b w:val="false"/>
          <w:i w:val="false"/>
          <w:color w:val="000000"/>
          <w:sz w:val="28"/>
        </w:rPr>
        <w:t>
      ________________ М.И.Абубикиров</w:t>
      </w:r>
      <w:r>
        <w:br/>
      </w:r>
      <w:r>
        <w:rPr>
          <w:rFonts w:ascii="Times New Roman"/>
          <w:b w:val="false"/>
          <w:i w:val="false"/>
          <w:color w:val="000000"/>
          <w:sz w:val="28"/>
        </w:rPr>
        <w:t>
      «____»____________ 2010 года</w:t>
      </w:r>
    </w:p>
    <w:p>
      <w:pPr>
        <w:spacing w:after="0"/>
        <w:ind w:left="0"/>
        <w:jc w:val="both"/>
      </w:pPr>
      <w:r>
        <w:rPr>
          <w:rFonts w:ascii="Times New Roman"/>
          <w:b w:val="false"/>
          <w:i w:val="false"/>
          <w:color w:val="000000"/>
          <w:sz w:val="28"/>
        </w:rPr>
        <w:t>      Начальник государственного</w:t>
      </w:r>
      <w:r>
        <w:br/>
      </w:r>
      <w:r>
        <w:rPr>
          <w:rFonts w:ascii="Times New Roman"/>
          <w:b w:val="false"/>
          <w:i w:val="false"/>
          <w:color w:val="000000"/>
          <w:sz w:val="28"/>
        </w:rPr>
        <w:t>
      учреждения "Жанаозенский городской</w:t>
      </w:r>
      <w:r>
        <w:br/>
      </w:r>
      <w:r>
        <w:rPr>
          <w:rFonts w:ascii="Times New Roman"/>
          <w:b w:val="false"/>
          <w:i w:val="false"/>
          <w:color w:val="000000"/>
          <w:sz w:val="28"/>
        </w:rPr>
        <w:t>
      отдел экономики и бюджетного планирования"</w:t>
      </w:r>
      <w:r>
        <w:br/>
      </w:r>
      <w:r>
        <w:rPr>
          <w:rFonts w:ascii="Times New Roman"/>
          <w:b w:val="false"/>
          <w:i w:val="false"/>
          <w:color w:val="000000"/>
          <w:sz w:val="28"/>
        </w:rPr>
        <w:t>
      ______________ Н.Гумарова</w:t>
      </w:r>
      <w:r>
        <w:br/>
      </w:r>
      <w:r>
        <w:rPr>
          <w:rFonts w:ascii="Times New Roman"/>
          <w:b w:val="false"/>
          <w:i w:val="false"/>
          <w:color w:val="000000"/>
          <w:sz w:val="28"/>
        </w:rPr>
        <w:t>
      «____»____________ 2010 года</w:t>
      </w:r>
    </w:p>
    <w:bookmarkStart w:name="z6"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маслихата</w:t>
      </w:r>
      <w:r>
        <w:br/>
      </w:r>
      <w:r>
        <w:rPr>
          <w:rFonts w:ascii="Times New Roman"/>
          <w:b w:val="false"/>
          <w:i w:val="false"/>
          <w:color w:val="000000"/>
          <w:sz w:val="28"/>
        </w:rPr>
        <w:t>
от 22 декабря 2010 года № 34/257</w:t>
      </w:r>
    </w:p>
    <w:bookmarkEnd w:id="1"/>
    <w:bookmarkStart w:name="z7" w:id="2"/>
    <w:p>
      <w:pPr>
        <w:spacing w:after="0"/>
        <w:ind w:left="0"/>
        <w:jc w:val="both"/>
      </w:pPr>
      <w:r>
        <w:rPr>
          <w:rFonts w:ascii="Times New Roman"/>
          <w:b w:val="false"/>
          <w:i w:val="false"/>
          <w:color w:val="000000"/>
          <w:sz w:val="28"/>
        </w:rPr>
        <w:t>
Порядок и размер оказания жилищной помощи</w:t>
      </w:r>
    </w:p>
    <w:bookmarkEnd w:id="2"/>
    <w:bookmarkStart w:name="z8" w:id="3"/>
    <w:p>
      <w:pPr>
        <w:spacing w:after="0"/>
        <w:ind w:left="0"/>
        <w:jc w:val="both"/>
      </w:pPr>
      <w:r>
        <w:rPr>
          <w:rFonts w:ascii="Times New Roman"/>
          <w:b w:val="false"/>
          <w:i w:val="false"/>
          <w:color w:val="000000"/>
          <w:sz w:val="28"/>
        </w:rPr>
        <w:t>
1. Порядок оказания жилищной помощи</w:t>
      </w:r>
    </w:p>
    <w:bookmarkEnd w:id="3"/>
    <w:bookmarkStart w:name="z9" w:id="4"/>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проживающим в Жанаозенском городе.</w:t>
      </w:r>
      <w:r>
        <w:br/>
      </w:r>
      <w:r>
        <w:rPr>
          <w:rFonts w:ascii="Times New Roman"/>
          <w:b w:val="false"/>
          <w:i w:val="false"/>
          <w:color w:val="000000"/>
          <w:sz w:val="28"/>
        </w:rPr>
        <w:t>
</w:t>
      </w:r>
      <w:r>
        <w:rPr>
          <w:rFonts w:ascii="Times New Roman"/>
          <w:b w:val="false"/>
          <w:i w:val="false"/>
          <w:color w:val="000000"/>
          <w:sz w:val="28"/>
        </w:rPr>
        <w:t>
      2. Для назначения жилищной помощи гражданин (семья) (далее - заявитель) обращается в Жанаозенский городской отдел занятости и социальных программ, осуществляющий назначение жилищной помощи (далее -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3. Документы представляются в уполномоченный орган, в подлинниках и копиях. После сверки подлинники документов возвращаются заявителю.</w:t>
      </w:r>
      <w:r>
        <w:br/>
      </w:r>
      <w:r>
        <w:rPr>
          <w:rFonts w:ascii="Times New Roman"/>
          <w:b w:val="false"/>
          <w:i w:val="false"/>
          <w:color w:val="000000"/>
          <w:sz w:val="28"/>
        </w:rPr>
        <w:t>
      Заверенные работниками уполномоченного органа копии документов формируются в дело.</w:t>
      </w:r>
      <w:r>
        <w:br/>
      </w:r>
      <w:r>
        <w:rPr>
          <w:rFonts w:ascii="Times New Roman"/>
          <w:b w:val="false"/>
          <w:i w:val="false"/>
          <w:color w:val="000000"/>
          <w:sz w:val="28"/>
        </w:rPr>
        <w:t>
</w:t>
      </w:r>
      <w:r>
        <w:rPr>
          <w:rFonts w:ascii="Times New Roman"/>
          <w:b w:val="false"/>
          <w:i w:val="false"/>
          <w:color w:val="000000"/>
          <w:sz w:val="28"/>
        </w:rPr>
        <w:t>
      4. Уполномоченный орган в течение пятнадцати календарных дней со дня предоставления необходимых для назначения жилищной помощи документов, а в случае если требуется получение информации от иных субъектов, должностных лиц либо проверка с выездом на место, то в течение тридцати календарных дней, принимает решение о назначении или отказе в назначении жилищной помощи, один экземпляр которого передается заявителю.</w:t>
      </w:r>
      <w:r>
        <w:br/>
      </w:r>
      <w:r>
        <w:rPr>
          <w:rFonts w:ascii="Times New Roman"/>
          <w:b w:val="false"/>
          <w:i w:val="false"/>
          <w:color w:val="000000"/>
          <w:sz w:val="28"/>
        </w:rPr>
        <w:t>
</w:t>
      </w:r>
      <w:r>
        <w:rPr>
          <w:rFonts w:ascii="Times New Roman"/>
          <w:b w:val="false"/>
          <w:i w:val="false"/>
          <w:color w:val="000000"/>
          <w:sz w:val="28"/>
        </w:rPr>
        <w:t>
      5. В случае если предоставленные документы вызывают сомнения, уполномоченный орган запрашивает в соответствующих органах сведения, подтверждающие право заявителя на назначение и выплату жилищной помощи.</w:t>
      </w:r>
      <w:r>
        <w:br/>
      </w:r>
      <w:r>
        <w:rPr>
          <w:rFonts w:ascii="Times New Roman"/>
          <w:b w:val="false"/>
          <w:i w:val="false"/>
          <w:color w:val="000000"/>
          <w:sz w:val="28"/>
        </w:rPr>
        <w:t>
</w:t>
      </w:r>
      <w:r>
        <w:rPr>
          <w:rFonts w:ascii="Times New Roman"/>
          <w:b w:val="false"/>
          <w:i w:val="false"/>
          <w:color w:val="000000"/>
          <w:sz w:val="28"/>
        </w:rPr>
        <w:t>
      6. Жилищная помощь назначается с месяца подачи заявления и оказывается на текущий квартал, в котором обратился заявитель, за исключением первого квартала года, когда назначение производится до конца отопительного сезона. Пенсионерам и инвалидам назначение жилищной помощи осуществляется на весь отопительный сезон.</w:t>
      </w:r>
      <w:r>
        <w:br/>
      </w:r>
      <w:r>
        <w:rPr>
          <w:rFonts w:ascii="Times New Roman"/>
          <w:b w:val="false"/>
          <w:i w:val="false"/>
          <w:color w:val="000000"/>
          <w:sz w:val="28"/>
        </w:rPr>
        <w:t>
</w:t>
      </w:r>
      <w:r>
        <w:rPr>
          <w:rFonts w:ascii="Times New Roman"/>
          <w:b w:val="false"/>
          <w:i w:val="false"/>
          <w:color w:val="000000"/>
          <w:sz w:val="28"/>
        </w:rPr>
        <w:t>
      7.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r>
        <w:br/>
      </w:r>
      <w:r>
        <w:rPr>
          <w:rFonts w:ascii="Times New Roman"/>
          <w:b w:val="false"/>
          <w:i w:val="false"/>
          <w:color w:val="000000"/>
          <w:sz w:val="28"/>
        </w:rPr>
        <w:t>
</w:t>
      </w:r>
      <w:r>
        <w:rPr>
          <w:rFonts w:ascii="Times New Roman"/>
          <w:b w:val="false"/>
          <w:i w:val="false"/>
          <w:color w:val="000000"/>
          <w:sz w:val="28"/>
        </w:rPr>
        <w:t>
      8.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получателя).</w:t>
      </w:r>
      <w:r>
        <w:br/>
      </w:r>
      <w:r>
        <w:rPr>
          <w:rFonts w:ascii="Times New Roman"/>
          <w:b w:val="false"/>
          <w:i w:val="false"/>
          <w:color w:val="000000"/>
          <w:sz w:val="28"/>
        </w:rPr>
        <w:t>
</w:t>
      </w:r>
      <w:r>
        <w:rPr>
          <w:rFonts w:ascii="Times New Roman"/>
          <w:b w:val="false"/>
          <w:i w:val="false"/>
          <w:color w:val="000000"/>
          <w:sz w:val="28"/>
        </w:rPr>
        <w:t>
      9. В случае выявления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r>
        <w:br/>
      </w:r>
      <w:r>
        <w:rPr>
          <w:rFonts w:ascii="Times New Roman"/>
          <w:b w:val="false"/>
          <w:i w:val="false"/>
          <w:color w:val="000000"/>
          <w:sz w:val="28"/>
        </w:rPr>
        <w:t>
      Излишне выплаченные суммы подлежат возврату в бюджет, а в случае отказа получателем возвратить в добровольном порядке, уполномоченный орган взыскивает перечисленные выплаты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10. В случае смерти одиноко проживающего получателя жилищной помощи выплата жилищной помощи завершается с месяца следующего за месяцем смерти.</w:t>
      </w:r>
      <w:r>
        <w:br/>
      </w: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r>
        <w:br/>
      </w: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или по предоставлению сведений членами семьи.</w:t>
      </w:r>
      <w:r>
        <w:br/>
      </w:r>
      <w:r>
        <w:rPr>
          <w:rFonts w:ascii="Times New Roman"/>
          <w:b w:val="false"/>
          <w:i w:val="false"/>
          <w:color w:val="000000"/>
          <w:sz w:val="28"/>
        </w:rPr>
        <w:t>
</w:t>
      </w:r>
      <w:r>
        <w:rPr>
          <w:rFonts w:ascii="Times New Roman"/>
          <w:b w:val="false"/>
          <w:i w:val="false"/>
          <w:color w:val="000000"/>
          <w:sz w:val="28"/>
        </w:rPr>
        <w:t>
      11. Разногласия, возникшие по вопросам оказания жилищной помощи, разрешаются в соответствии с действующим законодательством Республики Казахстан.</w:t>
      </w:r>
    </w:p>
    <w:bookmarkEnd w:id="4"/>
    <w:bookmarkStart w:name="z20" w:id="5"/>
    <w:p>
      <w:pPr>
        <w:spacing w:after="0"/>
        <w:ind w:left="0"/>
        <w:jc w:val="both"/>
      </w:pPr>
      <w:r>
        <w:rPr>
          <w:rFonts w:ascii="Times New Roman"/>
          <w:b w:val="false"/>
          <w:i w:val="false"/>
          <w:color w:val="000000"/>
          <w:sz w:val="28"/>
        </w:rPr>
        <w:t>
2. Размер оказания жилищной помощи</w:t>
      </w:r>
    </w:p>
    <w:bookmarkEnd w:id="5"/>
    <w:bookmarkStart w:name="z21" w:id="6"/>
    <w:p>
      <w:pPr>
        <w:spacing w:after="0"/>
        <w:ind w:left="0"/>
        <w:jc w:val="both"/>
      </w:pPr>
      <w:r>
        <w:rPr>
          <w:rFonts w:ascii="Times New Roman"/>
          <w:b w:val="false"/>
          <w:i w:val="false"/>
          <w:color w:val="000000"/>
          <w:sz w:val="28"/>
        </w:rPr>
        <w:t>
      12. Размер оказания жилищной помощи определяется уполномоченным органом, исходя из совокупного дохода семьи или дохода гражданина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13. Совокупный доход гражданина (семьи)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 для назначения адресной социальной помощи.</w:t>
      </w:r>
      <w:r>
        <w:br/>
      </w:r>
      <w:r>
        <w:rPr>
          <w:rFonts w:ascii="Times New Roman"/>
          <w:b w:val="false"/>
          <w:i w:val="false"/>
          <w:color w:val="000000"/>
          <w:sz w:val="28"/>
        </w:rPr>
        <w:t>
</w:t>
      </w:r>
      <w:r>
        <w:rPr>
          <w:rFonts w:ascii="Times New Roman"/>
          <w:b w:val="false"/>
          <w:i w:val="false"/>
          <w:color w:val="000000"/>
          <w:sz w:val="28"/>
        </w:rPr>
        <w:t>
      14. При предоставлении документов подтверждающих доход гражданина, безработными лицами предоставляются документы, подтверждающие их регистрацию в качестве безработных в уполномоченных органах по вопросам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1 и 2 группы, лицами старше восьмидесяти лет, детьми в возрасте до семи лет.</w:t>
      </w:r>
      <w:r>
        <w:br/>
      </w:r>
      <w:r>
        <w:rPr>
          <w:rFonts w:ascii="Times New Roman"/>
          <w:b w:val="false"/>
          <w:i w:val="false"/>
          <w:color w:val="000000"/>
          <w:sz w:val="28"/>
        </w:rPr>
        <w:t>
</w:t>
      </w:r>
      <w:r>
        <w:rPr>
          <w:rFonts w:ascii="Times New Roman"/>
          <w:b w:val="false"/>
          <w:i w:val="false"/>
          <w:color w:val="000000"/>
          <w:sz w:val="28"/>
        </w:rPr>
        <w:t>
      15. Доля предельно допустимых расходов в пределах установленных норм устанавливается в размере 10 процентов от совокупного дохода гражданина (семьи).</w:t>
      </w:r>
      <w:r>
        <w:br/>
      </w:r>
      <w:r>
        <w:rPr>
          <w:rFonts w:ascii="Times New Roman"/>
          <w:b w:val="false"/>
          <w:i w:val="false"/>
          <w:color w:val="000000"/>
          <w:sz w:val="28"/>
        </w:rPr>
        <w:t>
</w:t>
      </w:r>
      <w:r>
        <w:rPr>
          <w:rFonts w:ascii="Times New Roman"/>
          <w:b w:val="false"/>
          <w:i w:val="false"/>
          <w:color w:val="000000"/>
          <w:sz w:val="28"/>
        </w:rPr>
        <w:t>
      16. При назначении жилищной помощи в расчет принимается норма площади:</w:t>
      </w:r>
      <w:r>
        <w:br/>
      </w:r>
      <w:r>
        <w:rPr>
          <w:rFonts w:ascii="Times New Roman"/>
          <w:b w:val="false"/>
          <w:i w:val="false"/>
          <w:color w:val="000000"/>
          <w:sz w:val="28"/>
        </w:rPr>
        <w:t>
</w:t>
      </w:r>
      <w:r>
        <w:rPr>
          <w:rFonts w:ascii="Times New Roman"/>
          <w:b w:val="false"/>
          <w:i w:val="false"/>
          <w:color w:val="000000"/>
          <w:sz w:val="28"/>
        </w:rPr>
        <w:t>
      1) на одного члена семьи - 18 квадратных метров полезной площади, плюс 9 квадратных метров на семью, для проживающих в многокомнатных жилых помещениях (квартирах); для проживающих в однокомнатных жилых помещениях (квартирах) - общая площадь жилища;</w:t>
      </w:r>
      <w:r>
        <w:br/>
      </w:r>
      <w:r>
        <w:rPr>
          <w:rFonts w:ascii="Times New Roman"/>
          <w:b w:val="false"/>
          <w:i w:val="false"/>
          <w:color w:val="000000"/>
          <w:sz w:val="28"/>
        </w:rPr>
        <w:t>
</w:t>
      </w:r>
      <w:r>
        <w:rPr>
          <w:rFonts w:ascii="Times New Roman"/>
          <w:b w:val="false"/>
          <w:i w:val="false"/>
          <w:color w:val="000000"/>
          <w:sz w:val="28"/>
        </w:rPr>
        <w:t>
      2) для одиноко проживающих граждан - 30 квадратных метров независимо от занимаемой площади, но не более фактической, эта же норма применяется для общежитий.</w:t>
      </w:r>
      <w:r>
        <w:br/>
      </w:r>
      <w:r>
        <w:rPr>
          <w:rFonts w:ascii="Times New Roman"/>
          <w:b w:val="false"/>
          <w:i w:val="false"/>
          <w:color w:val="000000"/>
          <w:sz w:val="28"/>
        </w:rPr>
        <w:t>
</w:t>
      </w:r>
      <w:r>
        <w:rPr>
          <w:rFonts w:ascii="Times New Roman"/>
          <w:b w:val="false"/>
          <w:i w:val="false"/>
          <w:color w:val="000000"/>
          <w:sz w:val="28"/>
        </w:rPr>
        <w:t>
      17.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w:t>
      </w:r>
      <w:r>
        <w:br/>
      </w: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w:t>
      </w:r>
      <w:r>
        <w:rPr>
          <w:rFonts w:ascii="Times New Roman"/>
          <w:b w:val="false"/>
          <w:i w:val="false"/>
          <w:color w:val="000000"/>
          <w:sz w:val="28"/>
        </w:rPr>
        <w:t>
      18.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r>
        <w:br/>
      </w:r>
      <w:r>
        <w:rPr>
          <w:rFonts w:ascii="Times New Roman"/>
          <w:b w:val="false"/>
          <w:i w:val="false"/>
          <w:color w:val="000000"/>
          <w:sz w:val="28"/>
        </w:rPr>
        <w:t>
</w:t>
      </w:r>
      <w:r>
        <w:rPr>
          <w:rFonts w:ascii="Times New Roman"/>
          <w:b w:val="false"/>
          <w:i w:val="false"/>
          <w:color w:val="000000"/>
          <w:sz w:val="28"/>
        </w:rPr>
        <w:t>
      19. Возмещение расходов по оплате электрической энергии производятся из расчета 100 киловатт на одного человека, в общежитиях и в домах с электрической плитой, электрическими водонагревателями 130 киловатт на одного человека, но не более фактических расходов.</w:t>
      </w:r>
      <w:r>
        <w:br/>
      </w:r>
      <w:r>
        <w:rPr>
          <w:rFonts w:ascii="Times New Roman"/>
          <w:b w:val="false"/>
          <w:i w:val="false"/>
          <w:color w:val="000000"/>
          <w:sz w:val="28"/>
        </w:rPr>
        <w:t>
</w:t>
      </w:r>
      <w:r>
        <w:rPr>
          <w:rFonts w:ascii="Times New Roman"/>
          <w:b w:val="false"/>
          <w:i w:val="false"/>
          <w:color w:val="000000"/>
          <w:sz w:val="28"/>
        </w:rPr>
        <w:t>
      20. Оплата сверх норм установленных настоящей главой производится собственниками или нанимателями (поднанимателями) жилья на общих основаниях.</w:t>
      </w:r>
    </w:p>
    <w:bookmarkEnd w:id="6"/>
    <w:bookmarkStart w:name="z32" w:id="7"/>
    <w:p>
      <w:pPr>
        <w:spacing w:after="0"/>
        <w:ind w:left="0"/>
        <w:jc w:val="both"/>
      </w:pPr>
      <w:r>
        <w:rPr>
          <w:rFonts w:ascii="Times New Roman"/>
          <w:b w:val="false"/>
          <w:i w:val="false"/>
          <w:color w:val="000000"/>
          <w:sz w:val="28"/>
        </w:rPr>
        <w:t>
3. Финансирование и порядок выплаты жилищной помощи</w:t>
      </w:r>
    </w:p>
    <w:bookmarkEnd w:id="7"/>
    <w:bookmarkStart w:name="z33" w:id="8"/>
    <w:p>
      <w:pPr>
        <w:spacing w:after="0"/>
        <w:ind w:left="0"/>
        <w:jc w:val="both"/>
      </w:pPr>
      <w:r>
        <w:rPr>
          <w:rFonts w:ascii="Times New Roman"/>
          <w:b w:val="false"/>
          <w:i w:val="false"/>
          <w:color w:val="000000"/>
          <w:sz w:val="28"/>
        </w:rPr>
        <w:t>
      21.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r>
        <w:br/>
      </w:r>
      <w:r>
        <w:rPr>
          <w:rFonts w:ascii="Times New Roman"/>
          <w:b w:val="false"/>
          <w:i w:val="false"/>
          <w:color w:val="000000"/>
          <w:sz w:val="28"/>
        </w:rPr>
        <w:t>
</w:t>
      </w:r>
      <w:r>
        <w:rPr>
          <w:rFonts w:ascii="Times New Roman"/>
          <w:b w:val="false"/>
          <w:i w:val="false"/>
          <w:color w:val="000000"/>
          <w:sz w:val="28"/>
        </w:rPr>
        <w:t>
      22. Выплата жилищной помощи осуществляется уполномоченным органом по заявлению получателя жилищной помощи через банки второго уровня, на лицевые счета получателя жилищной помощи, поставщиков услуг, органов управления объектов кондоминиума.</w:t>
      </w:r>
      <w:r>
        <w:br/>
      </w:r>
      <w:r>
        <w:rPr>
          <w:rFonts w:ascii="Times New Roman"/>
          <w:b w:val="false"/>
          <w:i w:val="false"/>
          <w:color w:val="000000"/>
          <w:sz w:val="28"/>
        </w:rPr>
        <w:t>
      Перечисление денежных сумм на счета производится уполномоченным органом ежемесячно.</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