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5dbf" w14:textId="6925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13 сентября 2010 года N 201/29. Зарегистрировано управлением юстиции города Балхаша Карагандинской области 15 октября 2010 года за N 8-4-198. Утратило силу - решением Приозерского городского маслихата Карагандинской области от 05 января 2012 года N 316/47</w:t>
      </w:r>
    </w:p>
    <w:p>
      <w:pPr>
        <w:spacing w:after="0"/>
        <w:ind w:left="0"/>
        <w:jc w:val="both"/>
      </w:pPr>
      <w:r>
        <w:rPr>
          <w:rFonts w:ascii="Times New Roman"/>
          <w:b w:val="false"/>
          <w:i w:val="false"/>
          <w:color w:val="ff0000"/>
          <w:sz w:val="28"/>
        </w:rPr>
        <w:t>      Сноска. Утратило силу - решением Приозерского городского маслихата Карагандинской области от 05.01.2012 N 316/47.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p>
      <w:pPr>
        <w:spacing w:after="0"/>
        <w:ind w:left="0"/>
        <w:jc w:val="both"/>
      </w:pPr>
      <w:r>
        <w:rPr>
          <w:rFonts w:ascii="Times New Roman"/>
          <w:b w:val="false"/>
          <w:i w:val="false"/>
          <w:color w:val="ff0000"/>
          <w:sz w:val="28"/>
        </w:rPr>
        <w:t xml:space="preserve">      Сноска. По всему тексту слова "жилых домов находящиеся на балансе Коммунальное государственное предприятие "Управление жилищно-коммунального реформирования" заменены словами "общего имущества объекта кондоминиума" в соответствии с решением Приозерского городского маслихата Карагандинской области от 23.12.2010 </w:t>
      </w:r>
      <w:r>
        <w:rPr>
          <w:rFonts w:ascii="Times New Roman"/>
          <w:b w:val="false"/>
          <w:i w:val="false"/>
          <w:color w:val="ff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Постановлениями Правительства Республики Казахстан от 19 июля 2008 года N 710 "</w:t>
      </w:r>
      <w:r>
        <w:rPr>
          <w:rFonts w:ascii="Times New Roman"/>
          <w:b w:val="false"/>
          <w:i w:val="false"/>
          <w:color w:val="000000"/>
          <w:sz w:val="28"/>
        </w:rPr>
        <w:t>Вопросы Министерства юстиции Республики Казахстан</w:t>
      </w:r>
      <w:r>
        <w:rPr>
          <w:rFonts w:ascii="Times New Roman"/>
          <w:b w:val="false"/>
          <w:i w:val="false"/>
          <w:color w:val="000000"/>
          <w:sz w:val="28"/>
        </w:rPr>
        <w:t>", от 14 апреля 2009 года N 512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от 30 декабря 2009 года N 2314 "</w:t>
      </w:r>
      <w:r>
        <w:rPr>
          <w:rFonts w:ascii="Times New Roman"/>
          <w:b w:val="false"/>
          <w:i w:val="false"/>
          <w:color w:val="000000"/>
          <w:sz w:val="28"/>
        </w:rPr>
        <w:t>Об утверждении Правил предоставления жилищной помощи</w:t>
      </w:r>
      <w:r>
        <w:rPr>
          <w:rFonts w:ascii="Times New Roman"/>
          <w:b w:val="false"/>
          <w:i w:val="false"/>
          <w:color w:val="000000"/>
          <w:sz w:val="28"/>
        </w:rPr>
        <w:t xml:space="preserve">"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решения Приозерского городского маслихата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Утвердить Правила предоставления жилищной помощи населению города Приозерск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вопросам бюджета и социальной сферы (Жолдас Б.К.).</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городского маслихата                   Е. Омаров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Акима города</w:t>
      </w:r>
      <w:r>
        <w:br/>
      </w:r>
      <w:r>
        <w:rPr>
          <w:rFonts w:ascii="Times New Roman"/>
          <w:b w:val="false"/>
          <w:i w:val="false"/>
          <w:color w:val="000000"/>
          <w:sz w:val="28"/>
        </w:rPr>
        <w:t xml:space="preserve">
      ________________ </w:t>
      </w:r>
      <w:r>
        <w:rPr>
          <w:rFonts w:ascii="Times New Roman"/>
          <w:b w:val="false"/>
          <w:i/>
          <w:color w:val="000000"/>
          <w:sz w:val="28"/>
        </w:rPr>
        <w:t>Дуйсембаев Н.О</w:t>
      </w:r>
      <w:r>
        <w:rPr>
          <w:rFonts w:ascii="Times New Roman"/>
          <w:b w:val="false"/>
          <w:i w:val="false"/>
          <w:color w:val="000000"/>
          <w:sz w:val="28"/>
        </w:rPr>
        <w:t>.</w:t>
      </w:r>
      <w:r>
        <w:br/>
      </w:r>
      <w:r>
        <w:rPr>
          <w:rFonts w:ascii="Times New Roman"/>
          <w:b w:val="false"/>
          <w:i w:val="false"/>
          <w:color w:val="000000"/>
          <w:sz w:val="28"/>
        </w:rPr>
        <w:t>
      10 сентября 2010 год</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отдела финансов</w:t>
      </w:r>
      <w:r>
        <w:br/>
      </w:r>
      <w:r>
        <w:rPr>
          <w:rFonts w:ascii="Times New Roman"/>
          <w:b w:val="false"/>
          <w:i w:val="false"/>
          <w:color w:val="000000"/>
          <w:sz w:val="28"/>
        </w:rPr>
        <w:t xml:space="preserve">
       _____________ </w:t>
      </w:r>
      <w:r>
        <w:rPr>
          <w:rFonts w:ascii="Times New Roman"/>
          <w:b w:val="false"/>
          <w:i/>
          <w:color w:val="000000"/>
          <w:sz w:val="28"/>
        </w:rPr>
        <w:t>Кушкаралиев К.К.</w:t>
      </w:r>
      <w:r>
        <w:br/>
      </w:r>
      <w:r>
        <w:rPr>
          <w:rFonts w:ascii="Times New Roman"/>
          <w:b w:val="false"/>
          <w:i w:val="false"/>
          <w:color w:val="000000"/>
          <w:sz w:val="28"/>
        </w:rPr>
        <w:t>
      10 сентября 2010 год</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отдела занятости и</w:t>
      </w:r>
      <w:r>
        <w:br/>
      </w:r>
      <w:r>
        <w:rPr>
          <w:rFonts w:ascii="Times New Roman"/>
          <w:b w:val="false"/>
          <w:i w:val="false"/>
          <w:color w:val="000000"/>
          <w:sz w:val="28"/>
        </w:rPr>
        <w:t>
      </w:t>
      </w:r>
      <w:r>
        <w:rPr>
          <w:rFonts w:ascii="Times New Roman"/>
          <w:b w:val="false"/>
          <w:i/>
          <w:color w:val="000000"/>
          <w:sz w:val="28"/>
        </w:rPr>
        <w:t>социальных программ</w:t>
      </w:r>
      <w:r>
        <w:br/>
      </w:r>
      <w:r>
        <w:rPr>
          <w:rFonts w:ascii="Times New Roman"/>
          <w:b w:val="false"/>
          <w:i w:val="false"/>
          <w:color w:val="000000"/>
          <w:sz w:val="28"/>
        </w:rPr>
        <w:t xml:space="preserve">
      _______________ </w:t>
      </w:r>
      <w:r>
        <w:rPr>
          <w:rFonts w:ascii="Times New Roman"/>
          <w:b w:val="false"/>
          <w:i/>
          <w:color w:val="000000"/>
          <w:sz w:val="28"/>
        </w:rPr>
        <w:t>Медетбекова З.А</w:t>
      </w:r>
      <w:r>
        <w:rPr>
          <w:rFonts w:ascii="Times New Roman"/>
          <w:b w:val="false"/>
          <w:i w:val="false"/>
          <w:color w:val="000000"/>
          <w:sz w:val="28"/>
        </w:rPr>
        <w:t>.</w:t>
      </w:r>
      <w:r>
        <w:br/>
      </w:r>
      <w:r>
        <w:rPr>
          <w:rFonts w:ascii="Times New Roman"/>
          <w:b w:val="false"/>
          <w:i w:val="false"/>
          <w:color w:val="000000"/>
          <w:sz w:val="28"/>
        </w:rPr>
        <w:t>
      10 сентября 2010 год</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Приозерского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13 сентября 2010 года N 201/29</w:t>
      </w:r>
    </w:p>
    <w:bookmarkEnd w:id="1"/>
    <w:bookmarkStart w:name="z7" w:id="2"/>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
решений городского маслихата</w:t>
      </w:r>
    </w:p>
    <w:bookmarkEnd w:id="2"/>
    <w:bookmarkStart w:name="z8" w:id="3"/>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03 апреля 2007 года N 231/38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8-4-70, опубликовано в газете "Приозерский вестник" от 04 мая 2007 года N 11 (86)).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12 июля 2007 года N 273/42 "О внесении изменений и дополнений в решение городского Маслихата от 03 апреля 2007 года N 231/38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8-4-87, опубликовано в газете "Приозерский вестник" от 31 августа 2007 года N 22 (97)).</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08 апреля 2008 года N 36/6 "О внесении изменений в решение городского Маслихата от 03 апреля 2007 года N 231/38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8-4-107, опубликовано в газете "Приозерский вестник" от 02 мая 2008 года N 15 (121)).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30 сентября 2009 года N 130/21 "О внесении изменений и дополнений в решение городского маслихата от 03 апреля 2007 года N 231/38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8-4-156, опубликовано в газете "Приозерский вестник" от 13 ноября 2009 года N 29 (176)).</w:t>
      </w:r>
    </w:p>
    <w:bookmarkEnd w:id="3"/>
    <w:bookmarkStart w:name="z12" w:id="4"/>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решением Приозерского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13 сентября 2010 года</w:t>
      </w:r>
      <w:r>
        <w:br/>
      </w:r>
      <w:r>
        <w:rPr>
          <w:rFonts w:ascii="Times New Roman"/>
          <w:b w:val="false"/>
          <w:i w:val="false"/>
          <w:color w:val="000000"/>
          <w:sz w:val="28"/>
        </w:rPr>
        <w:t>
N 201/29</w:t>
      </w:r>
    </w:p>
    <w:bookmarkEnd w:id="4"/>
    <w:bookmarkStart w:name="z13" w:id="5"/>
    <w:p>
      <w:pPr>
        <w:spacing w:after="0"/>
        <w:ind w:left="0"/>
        <w:jc w:val="left"/>
      </w:pPr>
      <w:r>
        <w:rPr>
          <w:rFonts w:ascii="Times New Roman"/>
          <w:b/>
          <w:i w:val="false"/>
          <w:color w:val="000000"/>
        </w:rPr>
        <w:t xml:space="preserve"> 
Правила предоставления жилищной помощи</w:t>
      </w:r>
      <w:r>
        <w:br/>
      </w:r>
      <w:r>
        <w:rPr>
          <w:rFonts w:ascii="Times New Roman"/>
          <w:b/>
          <w:i w:val="false"/>
          <w:color w:val="000000"/>
        </w:rPr>
        <w:t>
населению города Приозерск</w:t>
      </w:r>
    </w:p>
    <w:bookmarkEnd w:id="5"/>
    <w:bookmarkStart w:name="z14" w:id="6"/>
    <w:p>
      <w:pPr>
        <w:spacing w:after="0"/>
        <w:ind w:left="0"/>
        <w:jc w:val="both"/>
      </w:pPr>
      <w:r>
        <w:rPr>
          <w:rFonts w:ascii="Times New Roman"/>
          <w:b w:val="false"/>
          <w:i w:val="false"/>
          <w:color w:val="000000"/>
          <w:sz w:val="28"/>
        </w:rPr>
        <w:t>
      Настоящие Правила разработаны в соответствии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Законом Республики Казахстан от 5 июля 2004 года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определяют размер и порядок предоставления жилищной помощи семьям (гражданам) города Приозерск.</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1. Жилищная помощь предоставляется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расходов на содержание жилья;</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r>
        <w:br/>
      </w:r>
      <w:r>
        <w:rPr>
          <w:rFonts w:ascii="Times New Roman"/>
          <w:b w:val="false"/>
          <w:i w:val="false"/>
          <w:color w:val="000000"/>
          <w:sz w:val="28"/>
        </w:rPr>
        <w:t>
      2) капитальный ремонт общего имущества объекта кондоминиума – комплекс строительных и организационно – 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3)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содержание жилья, мусороудаление и обслуживание лифтов;</w:t>
      </w:r>
      <w:r>
        <w:br/>
      </w:r>
      <w:r>
        <w:rPr>
          <w:rFonts w:ascii="Times New Roman"/>
          <w:b w:val="false"/>
          <w:i w:val="false"/>
          <w:color w:val="000000"/>
          <w:sz w:val="28"/>
        </w:rPr>
        <w:t>
      кондоминиум – особая форма собственности на недвижимость, при которой помещения находятся в индивидуальной (раздельной) cобственности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6)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7) аренда (наем) жилища – предоставление жилища или части его арендатору (нанимателю) в постоянное или временное владение и пользование за плату;</w:t>
      </w:r>
      <w:r>
        <w:br/>
      </w:r>
      <w:r>
        <w:rPr>
          <w:rFonts w:ascii="Times New Roman"/>
          <w:b w:val="false"/>
          <w:i w:val="false"/>
          <w:color w:val="000000"/>
          <w:sz w:val="28"/>
        </w:rPr>
        <w:t>
      8) расходы на содержание жилья - это обязательная сумма расходов собственников помещений (квартир) посредством ежемесячных взносов, установленных решением общего собрания;</w:t>
      </w:r>
      <w:r>
        <w:br/>
      </w:r>
      <w:r>
        <w:rPr>
          <w:rFonts w:ascii="Times New Roman"/>
          <w:b w:val="false"/>
          <w:i w:val="false"/>
          <w:color w:val="000000"/>
          <w:sz w:val="28"/>
        </w:rPr>
        <w:t>
      9) уполномоченный орган – государственное учреждение "Отдел занятости и социальных программ города Приозерск", предоставляющее жилищную помощь (далее – уполномоченный орган).</w:t>
      </w:r>
      <w:r>
        <w:br/>
      </w:r>
      <w:r>
        <w:rPr>
          <w:rFonts w:ascii="Times New Roman"/>
          <w:b w:val="false"/>
          <w:i w:val="false"/>
          <w:color w:val="000000"/>
          <w:sz w:val="28"/>
        </w:rPr>
        <w:t>
      10) доля предельно 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доля предельно допустимых расходов является критерием для оказания жилищной помощи семьям (гражданам);</w:t>
      </w:r>
      <w:r>
        <w:br/>
      </w:r>
      <w:r>
        <w:rPr>
          <w:rFonts w:ascii="Times New Roman"/>
          <w:b w:val="false"/>
          <w:i w:val="false"/>
          <w:color w:val="000000"/>
          <w:sz w:val="28"/>
        </w:rPr>
        <w:t>
      11)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в городе Приозерске, зарегистрированным в данном жилье, являющимися ее собственниками или пользователями (нанимателями, арендаторами), если расходы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семьи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11 процентов.</w:t>
      </w:r>
    </w:p>
    <w:bookmarkEnd w:id="8"/>
    <w:bookmarkStart w:name="z19" w:id="9"/>
    <w:p>
      <w:pPr>
        <w:spacing w:after="0"/>
        <w:ind w:left="0"/>
        <w:jc w:val="left"/>
      </w:pPr>
      <w:r>
        <w:rPr>
          <w:rFonts w:ascii="Times New Roman"/>
          <w:b/>
          <w:i w:val="false"/>
          <w:color w:val="000000"/>
        </w:rPr>
        <w:t xml:space="preserve"> 
2. Определение нормативов оказания жилищной помощи</w:t>
      </w:r>
    </w:p>
    <w:bookmarkEnd w:id="9"/>
    <w:bookmarkStart w:name="z20" w:id="10"/>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r>
        <w:br/>
      </w: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w:t>
      </w:r>
      <w:r>
        <w:rPr>
          <w:rFonts w:ascii="Times New Roman"/>
          <w:b w:val="false"/>
          <w:i w:val="false"/>
          <w:color w:val="000000"/>
          <w:sz w:val="28"/>
        </w:rPr>
        <w:t>жилищным законодательством</w:t>
      </w:r>
      <w:r>
        <w:rPr>
          <w:rFonts w:ascii="Times New Roman"/>
          <w:b w:val="false"/>
          <w:i w:val="false"/>
          <w:color w:val="000000"/>
          <w:sz w:val="28"/>
        </w:rPr>
        <w:t xml:space="preserve">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норме потребления коммунальных услуг:</w:t>
      </w:r>
      <w:r>
        <w:br/>
      </w: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 фактуры), но не более:</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применять цену на уголь, сложившуюся в городе Приозерске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объекта кондоминиума подлежащему оплате. Очередность проведения капитального ремонта общего имущества объекта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10"/>
    <w:bookmarkStart w:name="z23" w:id="11"/>
    <w:p>
      <w:pPr>
        <w:spacing w:after="0"/>
        <w:ind w:left="0"/>
        <w:jc w:val="left"/>
      </w:pPr>
      <w:r>
        <w:rPr>
          <w:rFonts w:ascii="Times New Roman"/>
          <w:b/>
          <w:i w:val="false"/>
          <w:color w:val="000000"/>
        </w:rPr>
        <w:t xml:space="preserve"> 
3. Назначение жилищной помощи</w:t>
      </w:r>
    </w:p>
    <w:bookmarkEnd w:id="11"/>
    <w:bookmarkStart w:name="z24" w:id="12"/>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
      9. Жилищная помощь не предоставляется:</w:t>
      </w:r>
      <w:r>
        <w:br/>
      </w:r>
      <w:r>
        <w:rPr>
          <w:rFonts w:ascii="Times New Roman"/>
          <w:b w:val="false"/>
          <w:i w:val="false"/>
          <w:color w:val="000000"/>
          <w:sz w:val="28"/>
        </w:rPr>
        <w:t>
      1)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лицам, являющиеся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1) осуществляющих уход за инвалидами, признанными нуждающимися в уходе;</w:t>
      </w:r>
      <w:r>
        <w:br/>
      </w:r>
      <w:r>
        <w:rPr>
          <w:rFonts w:ascii="Times New Roman"/>
          <w:b w:val="false"/>
          <w:i w:val="false"/>
          <w:color w:val="000000"/>
          <w:sz w:val="28"/>
        </w:rPr>
        <w:t>
      2)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3) занятых воспитанием одного и более детей в возрасте до трех лет;</w:t>
      </w:r>
      <w:r>
        <w:br/>
      </w:r>
      <w:r>
        <w:rPr>
          <w:rFonts w:ascii="Times New Roman"/>
          <w:b w:val="false"/>
          <w:i w:val="false"/>
          <w:color w:val="000000"/>
          <w:sz w:val="28"/>
        </w:rPr>
        <w:t>
      4)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5)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11.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12"/>
    <w:bookmarkStart w:name="z30" w:id="13"/>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3"/>
    <w:bookmarkStart w:name="z31" w:id="14"/>
    <w:p>
      <w:pPr>
        <w:spacing w:after="0"/>
        <w:ind w:left="0"/>
        <w:jc w:val="both"/>
      </w:pPr>
      <w:r>
        <w:rPr>
          <w:rFonts w:ascii="Times New Roman"/>
          <w:b w:val="false"/>
          <w:i w:val="false"/>
          <w:color w:val="000000"/>
          <w:sz w:val="28"/>
        </w:rPr>
        <w:t>
      13. Жилищная помощь назначается с месяца подачи заявления сроком на 6 месяцев,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14. При изменении доли предельно 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15. При оказании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16.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4"/>
    <w:bookmarkStart w:name="z35" w:id="15"/>
    <w:p>
      <w:pPr>
        <w:spacing w:after="0"/>
        <w:ind w:left="0"/>
        <w:jc w:val="left"/>
      </w:pPr>
      <w:r>
        <w:rPr>
          <w:rFonts w:ascii="Times New Roman"/>
          <w:b/>
          <w:i w:val="false"/>
          <w:color w:val="000000"/>
        </w:rPr>
        <w:t xml:space="preserve"> 
5. Порядок обращения и начисления жилищной помощи</w:t>
      </w:r>
    </w:p>
    <w:bookmarkEnd w:id="15"/>
    <w:bookmarkStart w:name="z36" w:id="16"/>
    <w:p>
      <w:pPr>
        <w:spacing w:after="0"/>
        <w:ind w:left="0"/>
        <w:jc w:val="both"/>
      </w:pPr>
      <w:r>
        <w:rPr>
          <w:rFonts w:ascii="Times New Roman"/>
          <w:b w:val="false"/>
          <w:i w:val="false"/>
          <w:color w:val="000000"/>
          <w:sz w:val="28"/>
        </w:rPr>
        <w:t>
      17. Для назначения жилищной помощи заявитель обращается в уполномоченный орган или государственное учреждение "Центр обслуживания населения Карагандинской области"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предоставляет следующие документы:</w:t>
      </w:r>
      <w:r>
        <w:br/>
      </w:r>
      <w:r>
        <w:rPr>
          <w:rFonts w:ascii="Times New Roman"/>
          <w:b w:val="false"/>
          <w:i w:val="false"/>
          <w:color w:val="000000"/>
          <w:sz w:val="28"/>
        </w:rPr>
        <w:t>
      1) копию документа, удостоверяющего личность (удостоверение личности, вид на жительство, удостоверение лица без гражданства);</w:t>
      </w:r>
      <w:r>
        <w:br/>
      </w:r>
      <w:r>
        <w:rPr>
          <w:rFonts w:ascii="Times New Roman"/>
          <w:b w:val="false"/>
          <w:i w:val="false"/>
          <w:color w:val="000000"/>
          <w:sz w:val="28"/>
        </w:rPr>
        <w:t>
      2) копию книги регистрации граждан;</w:t>
      </w:r>
      <w:r>
        <w:br/>
      </w:r>
      <w:r>
        <w:rPr>
          <w:rFonts w:ascii="Times New Roman"/>
          <w:b w:val="false"/>
          <w:i w:val="false"/>
          <w:color w:val="000000"/>
          <w:sz w:val="28"/>
        </w:rPr>
        <w:t>
      3) копию правоустанавливающего документа на жилье;</w:t>
      </w:r>
      <w:r>
        <w:br/>
      </w:r>
      <w:r>
        <w:rPr>
          <w:rFonts w:ascii="Times New Roman"/>
          <w:b w:val="false"/>
          <w:i w:val="false"/>
          <w:color w:val="000000"/>
          <w:sz w:val="28"/>
        </w:rPr>
        <w:t>
      4)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5) документ, подтверждающий семейное положение заявителя: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6) счет о расходах на содержание жилья, счет по оплате коммунальных услуг, технический паспорт, подтверждающий размер общей площади занимаемого жилья, квитанцию или договор услуг сетей телекоммуникаций, счет (квитанции, справки) на приобретение баллонного газа, счет (справки, накладные, счета – 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Коммунальное государственное предприятие "Управление жилищно-коммунального реформирования",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Коммунальное государственное предприятие "Управление жилищно-коммунального реформирования",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7) справки о доходах членов семьи;</w:t>
      </w:r>
      <w:r>
        <w:br/>
      </w:r>
      <w:r>
        <w:rPr>
          <w:rFonts w:ascii="Times New Roman"/>
          <w:b w:val="false"/>
          <w:i w:val="false"/>
          <w:color w:val="000000"/>
          <w:sz w:val="28"/>
        </w:rPr>
        <w:t>
      8) справка об отсутствии (наличии) зарегистрированных прав на недвижимое имущество;</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19.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20.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 допустимых расходов семьи на эти цели, установленной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
      21.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22.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23. Для уточнения данных о заявителе уполномоченный орган составляет акт обследования материально-бытового положения семьи, обратившейся за назначением жилищной помощи.</w:t>
      </w:r>
    </w:p>
    <w:bookmarkEnd w:id="16"/>
    <w:bookmarkStart w:name="z43" w:id="17"/>
    <w:p>
      <w:pPr>
        <w:spacing w:after="0"/>
        <w:ind w:left="0"/>
        <w:jc w:val="left"/>
      </w:pPr>
      <w:r>
        <w:rPr>
          <w:rFonts w:ascii="Times New Roman"/>
          <w:b/>
          <w:i w:val="false"/>
          <w:color w:val="000000"/>
        </w:rPr>
        <w:t xml:space="preserve"> 
6. Выплата жилищной помощи</w:t>
      </w:r>
    </w:p>
    <w:bookmarkEnd w:id="17"/>
    <w:bookmarkStart w:name="z44" w:id="18"/>
    <w:p>
      <w:pPr>
        <w:spacing w:after="0"/>
        <w:ind w:left="0"/>
        <w:jc w:val="both"/>
      </w:pPr>
      <w:r>
        <w:rPr>
          <w:rFonts w:ascii="Times New Roman"/>
          <w:b w:val="false"/>
          <w:i w:val="false"/>
          <w:color w:val="000000"/>
          <w:sz w:val="28"/>
        </w:rPr>
        <w:t>
      24.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 же на счета (текущий, накопительный) органа управления Коммунальное государственное предприятие "Управление жилищно-коммунального реформирования.</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45" w:id="19"/>
    <w:p>
      <w:pPr>
        <w:spacing w:after="0"/>
        <w:ind w:left="0"/>
        <w:jc w:val="left"/>
      </w:pPr>
      <w:r>
        <w:rPr>
          <w:rFonts w:ascii="Times New Roman"/>
          <w:b/>
          <w:i w:val="false"/>
          <w:color w:val="000000"/>
        </w:rPr>
        <w:t xml:space="preserve"> 
7. Источники финансирования жилищной помощи</w:t>
      </w:r>
    </w:p>
    <w:bookmarkEnd w:id="19"/>
    <w:bookmarkStart w:name="z46" w:id="20"/>
    <w:p>
      <w:pPr>
        <w:spacing w:after="0"/>
        <w:ind w:left="0"/>
        <w:jc w:val="both"/>
      </w:pPr>
      <w:r>
        <w:rPr>
          <w:rFonts w:ascii="Times New Roman"/>
          <w:b w:val="false"/>
          <w:i w:val="false"/>
          <w:color w:val="000000"/>
          <w:sz w:val="28"/>
        </w:rPr>
        <w:t>
      25. Финансирование выплаты жилищной помощи осуществляется за счет средств местного бюджета.</w:t>
      </w:r>
    </w:p>
    <w:bookmarkEnd w:id="20"/>
    <w:bookmarkStart w:name="z47" w:id="21"/>
    <w:p>
      <w:pPr>
        <w:spacing w:after="0"/>
        <w:ind w:left="0"/>
        <w:jc w:val="left"/>
      </w:pPr>
      <w:r>
        <w:rPr>
          <w:rFonts w:ascii="Times New Roman"/>
          <w:b/>
          <w:i w:val="false"/>
          <w:color w:val="000000"/>
        </w:rPr>
        <w:t xml:space="preserve"> 
8. Порядок исчисления совокупного дохода при назначении жилищной помощи</w:t>
      </w:r>
    </w:p>
    <w:bookmarkEnd w:id="21"/>
    <w:bookmarkStart w:name="z48" w:id="22"/>
    <w:p>
      <w:pPr>
        <w:spacing w:after="0"/>
        <w:ind w:left="0"/>
        <w:jc w:val="both"/>
      </w:pPr>
      <w:r>
        <w:rPr>
          <w:rFonts w:ascii="Times New Roman"/>
          <w:b w:val="false"/>
          <w:i w:val="false"/>
          <w:color w:val="000000"/>
          <w:sz w:val="28"/>
        </w:rPr>
        <w:t>
      26.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27.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28.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29.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30. Среднемесячный доход семьи рассчитывается путем деления совокупного дохода семьи за предшествующий квартал на три месяца.</w:t>
      </w:r>
    </w:p>
    <w:bookmarkEnd w:id="22"/>
    <w:bookmarkStart w:name="z53" w:id="23"/>
    <w:p>
      <w:pPr>
        <w:spacing w:after="0"/>
        <w:ind w:left="0"/>
        <w:jc w:val="left"/>
      </w:pPr>
      <w:r>
        <w:rPr>
          <w:rFonts w:ascii="Times New Roman"/>
          <w:b/>
          <w:i w:val="false"/>
          <w:color w:val="000000"/>
        </w:rPr>
        <w:t xml:space="preserve"> 
9. Виды доходов, учитываемых при исчислении совокупного дохода семьи</w:t>
      </w:r>
    </w:p>
    <w:bookmarkEnd w:id="23"/>
    <w:bookmarkStart w:name="z54" w:id="24"/>
    <w:p>
      <w:pPr>
        <w:spacing w:after="0"/>
        <w:ind w:left="0"/>
        <w:jc w:val="both"/>
      </w:pPr>
      <w:r>
        <w:rPr>
          <w:rFonts w:ascii="Times New Roman"/>
          <w:b w:val="false"/>
          <w:i w:val="false"/>
          <w:color w:val="000000"/>
          <w:sz w:val="28"/>
        </w:rPr>
        <w:t>
      31.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социальные выплаты;</w:t>
      </w:r>
      <w:r>
        <w:br/>
      </w:r>
      <w:r>
        <w:rPr>
          <w:rFonts w:ascii="Times New Roman"/>
          <w:b w:val="false"/>
          <w:i w:val="false"/>
          <w:color w:val="000000"/>
          <w:sz w:val="28"/>
        </w:rPr>
        <w:t>
      3) доходы в виде алиментов на детей и иждивенцев;</w:t>
      </w:r>
      <w:r>
        <w:br/>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32.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13)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w:t>
      </w:r>
      <w:r>
        <w:rPr>
          <w:rFonts w:ascii="Times New Roman"/>
          <w:b w:val="false"/>
          <w:i w:val="false"/>
          <w:color w:val="000000"/>
          <w:sz w:val="28"/>
        </w:rPr>
        <w:t>минимальной заработной платы</w:t>
      </w:r>
      <w:r>
        <w:rPr>
          <w:rFonts w:ascii="Times New Roman"/>
          <w:b w:val="false"/>
          <w:i w:val="false"/>
          <w:color w:val="000000"/>
          <w:sz w:val="28"/>
        </w:rPr>
        <w:t>, утвержденной законодательством;</w:t>
      </w:r>
      <w:r>
        <w:br/>
      </w:r>
      <w:r>
        <w:rPr>
          <w:rFonts w:ascii="Times New Roman"/>
          <w:b w:val="false"/>
          <w:i w:val="false"/>
          <w:color w:val="000000"/>
          <w:sz w:val="28"/>
        </w:rPr>
        <w:t>
      14)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15)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16)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17)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Пенсии, стипендии, пособия и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представительных местных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Доходы в виде алиментов на детей и других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35. Доходы от личного подсобного хозяйства:</w:t>
      </w:r>
      <w:r>
        <w:br/>
      </w:r>
      <w:r>
        <w:rPr>
          <w:rFonts w:ascii="Times New Roman"/>
          <w:b w:val="false"/>
          <w:i w:val="false"/>
          <w:color w:val="000000"/>
          <w:sz w:val="28"/>
        </w:rPr>
        <w:t>
      1) доход от личного подсобного хозяйства (за исключением дохода от дачных участков),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6) 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 предоставляемые Управлением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36. Другие доходы, учитываемые при исчислении совокупного дохода:</w:t>
      </w:r>
      <w:r>
        <w:br/>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8)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9) суммы погашенных кредитов, если ежемесячные платежи за кредит превышают 60 % совокупного семейного дохода. В совокупный доход дополнительно включается разница между размером ежемесячного платежа и 60 % от совокупного семейного дохода.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24"/>
    <w:bookmarkStart w:name="z60" w:id="25"/>
    <w:p>
      <w:pPr>
        <w:spacing w:after="0"/>
        <w:ind w:left="0"/>
        <w:jc w:val="left"/>
      </w:pPr>
      <w:r>
        <w:rPr>
          <w:rFonts w:ascii="Times New Roman"/>
          <w:b/>
          <w:i w:val="false"/>
          <w:color w:val="000000"/>
        </w:rPr>
        <w:t xml:space="preserve"> 
10. Виды доходов не учитываемые при исчислении совокупного дохода семьи</w:t>
      </w:r>
    </w:p>
    <w:bookmarkEnd w:id="25"/>
    <w:bookmarkStart w:name="z61" w:id="26"/>
    <w:p>
      <w:pPr>
        <w:spacing w:after="0"/>
        <w:ind w:left="0"/>
        <w:jc w:val="both"/>
      </w:pPr>
      <w:r>
        <w:rPr>
          <w:rFonts w:ascii="Times New Roman"/>
          <w:b w:val="false"/>
          <w:i w:val="false"/>
          <w:color w:val="000000"/>
          <w:sz w:val="28"/>
        </w:rPr>
        <w:t>
      37.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ежемесячная социальная помощь отдельным категориям нуждающихся граждан города Приозерск, в связи с повышением цен на основные продукты питания;</w:t>
      </w:r>
      <w:r>
        <w:br/>
      </w:r>
      <w:r>
        <w:rPr>
          <w:rFonts w:ascii="Times New Roman"/>
          <w:b w:val="false"/>
          <w:i w:val="false"/>
          <w:color w:val="000000"/>
          <w:sz w:val="28"/>
        </w:rPr>
        <w:t>
      7) государственное пособие на детей до 18 лет;</w:t>
      </w:r>
      <w:r>
        <w:br/>
      </w:r>
      <w:r>
        <w:rPr>
          <w:rFonts w:ascii="Times New Roman"/>
          <w:b w:val="false"/>
          <w:i w:val="false"/>
          <w:color w:val="000000"/>
          <w:sz w:val="28"/>
        </w:rPr>
        <w:t>
      8) единовременное пособие на погребение;</w:t>
      </w:r>
      <w:r>
        <w:br/>
      </w:r>
      <w:r>
        <w:rPr>
          <w:rFonts w:ascii="Times New Roman"/>
          <w:b w:val="false"/>
          <w:i w:val="false"/>
          <w:color w:val="000000"/>
          <w:sz w:val="28"/>
        </w:rPr>
        <w:t>
      9) алименты, выплачиваемые одним из членов семьи на лиц, не проживающих в данной семье;</w:t>
      </w:r>
      <w:r>
        <w:br/>
      </w:r>
      <w:r>
        <w:rPr>
          <w:rFonts w:ascii="Times New Roman"/>
          <w:b w:val="false"/>
          <w:i w:val="false"/>
          <w:color w:val="000000"/>
          <w:sz w:val="28"/>
        </w:rPr>
        <w:t>
      10) оплата поездки граждан на бесплатное или льготное протезирование;</w:t>
      </w:r>
      <w:r>
        <w:br/>
      </w:r>
      <w:r>
        <w:rPr>
          <w:rFonts w:ascii="Times New Roman"/>
          <w:b w:val="false"/>
          <w:i w:val="false"/>
          <w:color w:val="000000"/>
          <w:sz w:val="28"/>
        </w:rPr>
        <w:t>
      11) содержание граждан на время протезирования;</w:t>
      </w:r>
      <w:r>
        <w:br/>
      </w:r>
      <w:r>
        <w:rPr>
          <w:rFonts w:ascii="Times New Roman"/>
          <w:b w:val="false"/>
          <w:i w:val="false"/>
          <w:color w:val="000000"/>
          <w:sz w:val="28"/>
        </w:rPr>
        <w:t>
      12) стоимость льготного проезда граждан за пределы населенного пункта на лечение;</w:t>
      </w:r>
      <w:r>
        <w:br/>
      </w:r>
      <w:r>
        <w:rPr>
          <w:rFonts w:ascii="Times New Roman"/>
          <w:b w:val="false"/>
          <w:i w:val="false"/>
          <w:color w:val="000000"/>
          <w:sz w:val="28"/>
        </w:rPr>
        <w:t>
      13) натуральные виды помощи, оказанные в соответствии с законодательством Республики Казахстан в виде: лекарственных препаратов, санаторно-курортного лечения, протезно-ортопедических изделий (изготовление и ремонт), средств передвижения (кресло - коляски) и другие средства реабилитации, выделенные инвалидам, бесплатное питания учащихся в период получения образования;</w:t>
      </w:r>
      <w:r>
        <w:br/>
      </w:r>
      <w:r>
        <w:rPr>
          <w:rFonts w:ascii="Times New Roman"/>
          <w:b w:val="false"/>
          <w:i w:val="false"/>
          <w:color w:val="000000"/>
          <w:sz w:val="28"/>
        </w:rPr>
        <w:t>
      14) благотворительная помощь в денежном и натуральном выражении (в стоимостной оценке);</w:t>
      </w:r>
      <w:r>
        <w:br/>
      </w:r>
      <w:r>
        <w:rPr>
          <w:rFonts w:ascii="Times New Roman"/>
          <w:b w:val="false"/>
          <w:i w:val="false"/>
          <w:color w:val="000000"/>
          <w:sz w:val="28"/>
        </w:rPr>
        <w:t>
      15)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16) материальная (социальная) помощь на транспортное обслуживание инвалидов специализированным транспортом, оказываемая за счет средств государственных бюджетов;</w:t>
      </w:r>
      <w:r>
        <w:br/>
      </w:r>
      <w:r>
        <w:rPr>
          <w:rFonts w:ascii="Times New Roman"/>
          <w:b w:val="false"/>
          <w:i w:val="false"/>
          <w:color w:val="000000"/>
          <w:sz w:val="28"/>
        </w:rPr>
        <w:t>
      17)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18)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19) материальное обеспечение на детей-инвалидов, воспитывающихся и обучающихся на дому;</w:t>
      </w:r>
      <w:r>
        <w:br/>
      </w:r>
      <w:r>
        <w:rPr>
          <w:rFonts w:ascii="Times New Roman"/>
          <w:b w:val="false"/>
          <w:i w:val="false"/>
          <w:color w:val="000000"/>
          <w:sz w:val="28"/>
        </w:rPr>
        <w:t>
      20) дополнительные надбавки на уход к государственным социальным пособиям одиноким инвалидам первой, второй групп, нуждающимся в посторонней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решением Приозерского городского маслихата Карагандинской области от 23.12.2010 </w:t>
      </w:r>
      <w:r>
        <w:rPr>
          <w:rFonts w:ascii="Times New Roman"/>
          <w:b w:val="false"/>
          <w:i w:val="false"/>
          <w:color w:val="00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
    <w:bookmarkStart w:name="z62" w:id="2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27"/>
    <w:bookmarkStart w:name="z63" w:id="28"/>
    <w:p>
      <w:pPr>
        <w:spacing w:after="0"/>
        <w:ind w:left="0"/>
        <w:jc w:val="left"/>
      </w:pPr>
      <w:r>
        <w:rPr>
          <w:rFonts w:ascii="Times New Roman"/>
          <w:b/>
          <w:i w:val="false"/>
          <w:color w:val="000000"/>
        </w:rPr>
        <w:t xml:space="preserve"> 
Заявление</w:t>
      </w:r>
      <w:r>
        <w:br/>
      </w:r>
      <w:r>
        <w:rPr>
          <w:rFonts w:ascii="Times New Roman"/>
          <w:b/>
          <w:i w:val="false"/>
          <w:color w:val="000000"/>
        </w:rPr>
        <w:t>
о назначении жилищной помощи</w:t>
      </w:r>
    </w:p>
    <w:bookmarkEnd w:id="28"/>
    <w:p>
      <w:pPr>
        <w:spacing w:after="0"/>
        <w:ind w:left="0"/>
        <w:jc w:val="both"/>
      </w:pPr>
      <w:r>
        <w:rPr>
          <w:rFonts w:ascii="Times New Roman"/>
          <w:b w:val="false"/>
          <w:i w:val="false"/>
          <w:color w:val="000000"/>
          <w:sz w:val="28"/>
        </w:rPr>
        <w:t>      Прошу назначить моей семье, состоящей из _______ человек, включая заявителя, жилищную помощь на оплату содержания жилья, капитального ремонта жилых домов находящиеся на балансе КГП "Управление жилищно-коммунального реформирования",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Данные заявителя:</w:t>
      </w:r>
      <w:r>
        <w:br/>
      </w:r>
      <w:r>
        <w:rPr>
          <w:rFonts w:ascii="Times New Roman"/>
          <w:b w:val="false"/>
          <w:i w:val="false"/>
          <w:color w:val="000000"/>
          <w:sz w:val="28"/>
        </w:rPr>
        <w:t>
Фамилия, имя, отчество _____________________________________________</w:t>
      </w:r>
    </w:p>
    <w:p>
      <w:pPr>
        <w:spacing w:after="0"/>
        <w:ind w:left="0"/>
        <w:jc w:val="both"/>
      </w:pPr>
      <w:r>
        <w:rPr>
          <w:rFonts w:ascii="Times New Roman"/>
          <w:b w:val="false"/>
          <w:i w:val="false"/>
          <w:color w:val="000000"/>
          <w:sz w:val="28"/>
        </w:rPr>
        <w:t>Данные удостоверения личности: _____________________________________</w:t>
      </w:r>
      <w:r>
        <w:br/>
      </w: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РНН ____________________ СИК ____________________</w:t>
      </w:r>
    </w:p>
    <w:p>
      <w:pPr>
        <w:spacing w:after="0"/>
        <w:ind w:left="0"/>
        <w:jc w:val="both"/>
      </w:pPr>
      <w:r>
        <w:rPr>
          <w:rFonts w:ascii="Times New Roman"/>
          <w:b w:val="false"/>
          <w:i w:val="false"/>
          <w:color w:val="000000"/>
          <w:sz w:val="28"/>
        </w:rPr>
        <w:t>Среднемесячный размер совокупного дохода семьи за квартал, предшествующий кварталу обращения ________________________________</w:t>
      </w:r>
    </w:p>
    <w:p>
      <w:pPr>
        <w:spacing w:after="0"/>
        <w:ind w:left="0"/>
        <w:jc w:val="both"/>
      </w:pPr>
      <w:r>
        <w:rPr>
          <w:rFonts w:ascii="Times New Roman"/>
          <w:b w:val="false"/>
          <w:i w:val="false"/>
          <w:color w:val="000000"/>
          <w:sz w:val="28"/>
        </w:rPr>
        <w:t>Других доходов, кроме указанных в заявлении, не имею.</w:t>
      </w:r>
    </w:p>
    <w:p>
      <w:pPr>
        <w:spacing w:after="0"/>
        <w:ind w:left="0"/>
        <w:jc w:val="both"/>
      </w:pPr>
      <w:r>
        <w:rPr>
          <w:rFonts w:ascii="Times New Roman"/>
          <w:b w:val="false"/>
          <w:i w:val="false"/>
          <w:color w:val="000000"/>
          <w:sz w:val="28"/>
        </w:rPr>
        <w:t>Район проживания __________________ улица _______________________</w:t>
      </w:r>
      <w:r>
        <w:br/>
      </w:r>
      <w:r>
        <w:rPr>
          <w:rFonts w:ascii="Times New Roman"/>
          <w:b w:val="false"/>
          <w:i w:val="false"/>
          <w:color w:val="000000"/>
          <w:sz w:val="28"/>
        </w:rPr>
        <w:t>
дом _______квартира ___________ телефон _______________</w:t>
      </w:r>
      <w:r>
        <w:br/>
      </w:r>
      <w:r>
        <w:rPr>
          <w:rFonts w:ascii="Times New Roman"/>
          <w:b w:val="false"/>
          <w:i w:val="false"/>
          <w:color w:val="000000"/>
          <w:sz w:val="28"/>
        </w:rPr>
        <w:t>
принадлежность _______________________ тип_______________________</w:t>
      </w:r>
      <w:r>
        <w:br/>
      </w:r>
      <w:r>
        <w:rPr>
          <w:rFonts w:ascii="Times New Roman"/>
          <w:b w:val="false"/>
          <w:i w:val="false"/>
          <w:color w:val="000000"/>
          <w:sz w:val="28"/>
        </w:rPr>
        <w:t>
     (кооператив собственников квартир) (частное, государственное)</w:t>
      </w:r>
    </w:p>
    <w:p>
      <w:pPr>
        <w:spacing w:after="0"/>
        <w:ind w:left="0"/>
        <w:jc w:val="both"/>
      </w:pPr>
      <w:r>
        <w:rPr>
          <w:rFonts w:ascii="Times New Roman"/>
          <w:b w:val="false"/>
          <w:i w:val="false"/>
          <w:color w:val="000000"/>
          <w:sz w:val="28"/>
        </w:rPr>
        <w:t>Общая площадь _____ квадратных метров.</w:t>
      </w:r>
    </w:p>
    <w:p>
      <w:pPr>
        <w:spacing w:after="0"/>
        <w:ind w:left="0"/>
        <w:jc w:val="both"/>
      </w:pPr>
      <w:r>
        <w:rPr>
          <w:rFonts w:ascii="Times New Roman"/>
          <w:b w:val="false"/>
          <w:i w:val="false"/>
          <w:color w:val="000000"/>
          <w:sz w:val="28"/>
        </w:rPr>
        <w:t>Дополнительная площадь _____ квадратных метров.</w:t>
      </w:r>
    </w:p>
    <w:p>
      <w:pPr>
        <w:spacing w:after="0"/>
        <w:ind w:left="0"/>
        <w:jc w:val="both"/>
      </w:pPr>
      <w:r>
        <w:rPr>
          <w:rFonts w:ascii="Times New Roman"/>
          <w:b w:val="false"/>
          <w:i w:val="false"/>
          <w:color w:val="000000"/>
          <w:sz w:val="28"/>
        </w:rPr>
        <w:t>Количество комнат __________________________________________</w:t>
      </w:r>
    </w:p>
    <w:p>
      <w:pPr>
        <w:spacing w:after="0"/>
        <w:ind w:left="0"/>
        <w:jc w:val="both"/>
      </w:pPr>
      <w:r>
        <w:rPr>
          <w:rFonts w:ascii="Times New Roman"/>
          <w:b w:val="false"/>
          <w:i w:val="false"/>
          <w:color w:val="000000"/>
          <w:sz w:val="28"/>
        </w:rPr>
        <w:t>Социальный статус ___________ семейное положение _____________</w:t>
      </w:r>
      <w:r>
        <w:br/>
      </w:r>
      <w:r>
        <w:rPr>
          <w:rFonts w:ascii="Times New Roman"/>
          <w:b w:val="false"/>
          <w:i w:val="false"/>
          <w:color w:val="000000"/>
          <w:sz w:val="28"/>
        </w:rPr>
        <w:t>
Согласен на перечисление жилищной помощи услугодателям.</w:t>
      </w:r>
    </w:p>
    <w:p>
      <w:pPr>
        <w:spacing w:after="0"/>
        <w:ind w:left="0"/>
        <w:jc w:val="both"/>
      </w:pPr>
      <w:r>
        <w:rPr>
          <w:rFonts w:ascii="Times New Roman"/>
          <w:b w:val="false"/>
          <w:i w:val="false"/>
          <w:color w:val="000000"/>
          <w:sz w:val="28"/>
        </w:rPr>
        <w:t>Имею в собственности одну единицу жилья.</w:t>
      </w:r>
    </w:p>
    <w:p>
      <w:pPr>
        <w:spacing w:after="0"/>
        <w:ind w:left="0"/>
        <w:jc w:val="both"/>
      </w:pPr>
      <w:r>
        <w:rPr>
          <w:rFonts w:ascii="Times New Roman"/>
          <w:b w:val="false"/>
          <w:i w:val="false"/>
          <w:color w:val="000000"/>
          <w:sz w:val="28"/>
        </w:rPr>
        <w:t>Подпись заявителя __________________</w:t>
      </w:r>
      <w:r>
        <w:br/>
      </w:r>
      <w:r>
        <w:rPr>
          <w:rFonts w:ascii="Times New Roman"/>
          <w:b w:val="false"/>
          <w:i w:val="false"/>
          <w:color w:val="000000"/>
          <w:sz w:val="28"/>
        </w:rPr>
        <w:t>
Дата подачи _______________________</w:t>
      </w:r>
    </w:p>
    <w:bookmarkStart w:name="z64" w:id="2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29"/>
    <w:bookmarkStart w:name="z65" w:id="30"/>
    <w:p>
      <w:pPr>
        <w:spacing w:after="0"/>
        <w:ind w:left="0"/>
        <w:jc w:val="left"/>
      </w:pPr>
      <w:r>
        <w:rPr>
          <w:rFonts w:ascii="Times New Roman"/>
          <w:b/>
          <w:i w:val="false"/>
          <w:color w:val="000000"/>
        </w:rPr>
        <w:t xml:space="preserve"> 
Справка</w:t>
      </w:r>
      <w:r>
        <w:br/>
      </w:r>
      <w:r>
        <w:rPr>
          <w:rFonts w:ascii="Times New Roman"/>
          <w:b/>
          <w:i w:val="false"/>
          <w:color w:val="000000"/>
        </w:rPr>
        <w:t>
о составе семьи и размере общей площади занимаемого жилья</w:t>
      </w:r>
    </w:p>
    <w:bookmarkEnd w:id="30"/>
    <w:p>
      <w:pPr>
        <w:spacing w:after="0"/>
        <w:ind w:left="0"/>
        <w:jc w:val="both"/>
      </w:pPr>
      <w:r>
        <w:rPr>
          <w:rFonts w:ascii="Times New Roman"/>
          <w:b w:val="false"/>
          <w:i w:val="false"/>
          <w:color w:val="000000"/>
          <w:sz w:val="28"/>
        </w:rPr>
        <w:t>Дана гражданину (ке) ______________________________________________</w:t>
      </w:r>
    </w:p>
    <w:p>
      <w:pPr>
        <w:spacing w:after="0"/>
        <w:ind w:left="0"/>
        <w:jc w:val="both"/>
      </w:pPr>
      <w:r>
        <w:rPr>
          <w:rFonts w:ascii="Times New Roman"/>
          <w:b w:val="false"/>
          <w:i w:val="false"/>
          <w:color w:val="000000"/>
          <w:sz w:val="28"/>
        </w:rPr>
        <w:t>В том, что он (а) действительно проживает по адресу:</w:t>
      </w:r>
      <w:r>
        <w:br/>
      </w:r>
      <w:r>
        <w:rPr>
          <w:rFonts w:ascii="Times New Roman"/>
          <w:b w:val="false"/>
          <w:i w:val="false"/>
          <w:color w:val="000000"/>
          <w:sz w:val="28"/>
        </w:rPr>
        <w:t>
улица (микрорайон) _________ дом __________ квартира ___________</w:t>
      </w:r>
    </w:p>
    <w:p>
      <w:pPr>
        <w:spacing w:after="0"/>
        <w:ind w:left="0"/>
        <w:jc w:val="both"/>
      </w:pPr>
      <w:r>
        <w:rPr>
          <w:rFonts w:ascii="Times New Roman"/>
          <w:b w:val="false"/>
          <w:i w:val="false"/>
          <w:color w:val="000000"/>
          <w:sz w:val="28"/>
        </w:rPr>
        <w:t>Имеет состав семьи ________________человек.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 (дом) ___________________</w:t>
      </w:r>
      <w:r>
        <w:br/>
      </w:r>
      <w:r>
        <w:rPr>
          <w:rFonts w:ascii="Times New Roman"/>
          <w:b w:val="false"/>
          <w:i w:val="false"/>
          <w:color w:val="000000"/>
          <w:sz w:val="28"/>
        </w:rPr>
        <w:t>
N ______от _________</w:t>
      </w:r>
    </w:p>
    <w:p>
      <w:pPr>
        <w:spacing w:after="0"/>
        <w:ind w:left="0"/>
        <w:jc w:val="both"/>
      </w:pPr>
      <w:r>
        <w:rPr>
          <w:rFonts w:ascii="Times New Roman"/>
          <w:b w:val="false"/>
          <w:i w:val="false"/>
          <w:color w:val="000000"/>
          <w:sz w:val="28"/>
        </w:rPr>
        <w:t>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6"/>
        <w:gridCol w:w="2497"/>
        <w:gridCol w:w="2361"/>
        <w:gridCol w:w="2556"/>
      </w:tblGrid>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Подпись специалиста ______________________</w:t>
      </w:r>
      <w:r>
        <w:br/>
      </w:r>
      <w:r>
        <w:rPr>
          <w:rFonts w:ascii="Times New Roman"/>
          <w:b w:val="false"/>
          <w:i w:val="false"/>
          <w:color w:val="000000"/>
          <w:sz w:val="28"/>
        </w:rPr>
        <w:t>
Дата принятия ____________________________</w:t>
      </w:r>
    </w:p>
    <w:bookmarkStart w:name="z66" w:id="3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31"/>
    <w:bookmarkStart w:name="z67" w:id="32"/>
    <w:p>
      <w:pPr>
        <w:spacing w:after="0"/>
        <w:ind w:left="0"/>
        <w:jc w:val="left"/>
      </w:pPr>
      <w:r>
        <w:rPr>
          <w:rFonts w:ascii="Times New Roman"/>
          <w:b/>
          <w:i w:val="false"/>
          <w:color w:val="000000"/>
        </w:rPr>
        <w:t xml:space="preserve"> 
Справка о доходах всех членов семьи</w:t>
      </w:r>
    </w:p>
    <w:bookmarkEnd w:id="32"/>
    <w:p>
      <w:pPr>
        <w:spacing w:after="0"/>
        <w:ind w:left="0"/>
        <w:jc w:val="both"/>
      </w:pPr>
      <w:r>
        <w:rPr>
          <w:rFonts w:ascii="Times New Roman"/>
          <w:b w:val="false"/>
          <w:i w:val="false"/>
          <w:color w:val="ff0000"/>
          <w:sz w:val="28"/>
        </w:rPr>
        <w:t xml:space="preserve">      Сноска. Приложение 3 в редакции решения Приозерского городского маслихата Карагандинской области от 23.12.2010 </w:t>
      </w:r>
      <w:r>
        <w:rPr>
          <w:rFonts w:ascii="Times New Roman"/>
          <w:b w:val="false"/>
          <w:i w:val="false"/>
          <w:color w:val="ff0000"/>
          <w:sz w:val="28"/>
        </w:rPr>
        <w:t>N 221/34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1. Ф.И.О.члена семьи_______________________________________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833"/>
        <w:gridCol w:w="833"/>
        <w:gridCol w:w="833"/>
        <w:gridCol w:w="833"/>
        <w:gridCol w:w="833"/>
        <w:gridCol w:w="833"/>
        <w:gridCol w:w="833"/>
        <w:gridCol w:w="833"/>
        <w:gridCol w:w="833"/>
        <w:gridCol w:w="833"/>
        <w:gridCol w:w="833"/>
        <w:gridCol w:w="733"/>
      </w:tblGrid>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Ф.И.О.члена семьи_______________________________________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773"/>
        <w:gridCol w:w="893"/>
        <w:gridCol w:w="833"/>
        <w:gridCol w:w="833"/>
        <w:gridCol w:w="833"/>
        <w:gridCol w:w="833"/>
        <w:gridCol w:w="833"/>
        <w:gridCol w:w="833"/>
        <w:gridCol w:w="833"/>
        <w:gridCol w:w="833"/>
        <w:gridCol w:w="833"/>
        <w:gridCol w:w="753"/>
      </w:tblGrid>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Ф.И.О.члена семьи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833"/>
        <w:gridCol w:w="833"/>
        <w:gridCol w:w="833"/>
        <w:gridCol w:w="813"/>
        <w:gridCol w:w="833"/>
        <w:gridCol w:w="833"/>
        <w:gridCol w:w="853"/>
        <w:gridCol w:w="813"/>
        <w:gridCol w:w="853"/>
        <w:gridCol w:w="813"/>
        <w:gridCol w:w="833"/>
        <w:gridCol w:w="773"/>
      </w:tblGrid>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w:t>
      </w:r>
    </w:p>
    <w:p>
      <w:pPr>
        <w:spacing w:after="0"/>
        <w:ind w:left="0"/>
        <w:jc w:val="both"/>
      </w:pPr>
      <w:r>
        <w:rPr>
          <w:rFonts w:ascii="Times New Roman"/>
          <w:b w:val="false"/>
          <w:i w:val="false"/>
          <w:color w:val="000000"/>
          <w:sz w:val="28"/>
        </w:rPr>
        <w:t>      Дата_________________________________</w:t>
      </w:r>
    </w:p>
    <w:bookmarkStart w:name="z68" w:id="3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33"/>
    <w:bookmarkStart w:name="z69" w:id="34"/>
    <w:p>
      <w:pPr>
        <w:spacing w:after="0"/>
        <w:ind w:left="0"/>
        <w:jc w:val="left"/>
      </w:pPr>
      <w:r>
        <w:rPr>
          <w:rFonts w:ascii="Times New Roman"/>
          <w:b/>
          <w:i w:val="false"/>
          <w:color w:val="000000"/>
        </w:rPr>
        <w:t xml:space="preserve"> 
Справка</w:t>
      </w:r>
      <w:r>
        <w:br/>
      </w:r>
      <w:r>
        <w:rPr>
          <w:rFonts w:ascii="Times New Roman"/>
          <w:b/>
          <w:i w:val="false"/>
          <w:color w:val="000000"/>
        </w:rPr>
        <w:t>
о расходах по оплате содержания жилья</w:t>
      </w:r>
      <w:r>
        <w:br/>
      </w:r>
      <w:r>
        <w:rPr>
          <w:rFonts w:ascii="Times New Roman"/>
          <w:b/>
          <w:i w:val="false"/>
          <w:color w:val="000000"/>
        </w:rPr>
        <w:t>
и коммунальных услуг за _____________ 20___год</w:t>
      </w:r>
    </w:p>
    <w:bookmarkEnd w:id="34"/>
    <w:p>
      <w:pPr>
        <w:spacing w:after="0"/>
        <w:ind w:left="0"/>
        <w:jc w:val="both"/>
      </w:pPr>
      <w:r>
        <w:rPr>
          <w:rFonts w:ascii="Times New Roman"/>
          <w:b w:val="false"/>
          <w:i w:val="false"/>
          <w:color w:val="000000"/>
          <w:sz w:val="28"/>
        </w:rPr>
        <w:t>Плательщик ______________________________________________________</w:t>
      </w:r>
      <w:r>
        <w:br/>
      </w: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Адрес ____________________________________________________________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__________________________________________</w:t>
      </w:r>
      <w:r>
        <w:br/>
      </w: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1"/>
        <w:gridCol w:w="2732"/>
        <w:gridCol w:w="2478"/>
        <w:gridCol w:w="2439"/>
      </w:tblGrid>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организации</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Абонентская плата за телефон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 ____________________________</w:t>
      </w:r>
      <w:r>
        <w:br/>
      </w:r>
      <w:r>
        <w:rPr>
          <w:rFonts w:ascii="Times New Roman"/>
          <w:b w:val="false"/>
          <w:i w:val="false"/>
          <w:color w:val="000000"/>
          <w:sz w:val="28"/>
        </w:rPr>
        <w:t>
Дата принятия __________________________________</w:t>
      </w:r>
    </w:p>
    <w:bookmarkStart w:name="z70" w:id="3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35"/>
    <w:bookmarkStart w:name="z71" w:id="36"/>
    <w:p>
      <w:pPr>
        <w:spacing w:after="0"/>
        <w:ind w:left="0"/>
        <w:jc w:val="left"/>
      </w:pPr>
      <w:r>
        <w:rPr>
          <w:rFonts w:ascii="Times New Roman"/>
          <w:b/>
          <w:i w:val="false"/>
          <w:color w:val="000000"/>
        </w:rPr>
        <w:t xml:space="preserve"> 
Нормативная карточка расчета дохода</w:t>
      </w:r>
      <w:r>
        <w:br/>
      </w:r>
      <w:r>
        <w:rPr>
          <w:rFonts w:ascii="Times New Roman"/>
          <w:b/>
          <w:i w:val="false"/>
          <w:color w:val="000000"/>
        </w:rPr>
        <w:t>
от личного подсобного хозяйства в полупустынной зоне</w:t>
      </w:r>
    </w:p>
    <w:bookmarkEnd w:id="36"/>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968"/>
        <w:gridCol w:w="1688"/>
        <w:gridCol w:w="2005"/>
        <w:gridCol w:w="2235"/>
        <w:gridCol w:w="2191"/>
      </w:tblGrid>
      <w:tr>
        <w:trPr>
          <w:trHeight w:val="115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(графа 2 x графу 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графу 3)</w:t>
            </w:r>
          </w:p>
        </w:tc>
      </w:tr>
      <w:tr>
        <w:trPr>
          <w:trHeight w:val="10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другие)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другие)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921"/>
        <w:gridCol w:w="1656"/>
        <w:gridCol w:w="1961"/>
        <w:gridCol w:w="2354"/>
        <w:gridCol w:w="2160"/>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x графу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графу 3)</w:t>
            </w:r>
          </w:p>
        </w:tc>
      </w:tr>
      <w:tr>
        <w:trPr>
          <w:trHeight w:val="9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37"/>
    <w:bookmarkStart w:name="z73" w:id="38"/>
    <w:p>
      <w:pPr>
        <w:spacing w:after="0"/>
        <w:ind w:left="0"/>
        <w:jc w:val="left"/>
      </w:pPr>
      <w:r>
        <w:rPr>
          <w:rFonts w:ascii="Times New Roman"/>
          <w:b/>
          <w:i w:val="false"/>
          <w:color w:val="000000"/>
        </w:rPr>
        <w:t xml:space="preserve"> 
Возраст домашнего скота и птицы</w:t>
      </w:r>
      <w:r>
        <w:br/>
      </w:r>
      <w:r>
        <w:rPr>
          <w:rFonts w:ascii="Times New Roman"/>
          <w:b/>
          <w:i w:val="false"/>
          <w:color w:val="000000"/>
        </w:rPr>
        <w:t>
для продуктивного использования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5417"/>
        <w:gridCol w:w="5136"/>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4" w:id="3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Приозерск</w:t>
      </w:r>
    </w:p>
    <w:bookmarkEnd w:id="39"/>
    <w:bookmarkStart w:name="z75" w:id="40"/>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
расчета доходов от личного подсобного хозяйства</w:t>
      </w:r>
    </w:p>
    <w:bookmarkEnd w:id="40"/>
    <w:p>
      <w:pPr>
        <w:spacing w:after="0"/>
        <w:ind w:left="0"/>
        <w:jc w:val="both"/>
      </w:pPr>
      <w:r>
        <w:rPr>
          <w:rFonts w:ascii="Times New Roman"/>
          <w:b w:val="false"/>
          <w:i w:val="false"/>
          <w:color w:val="000000"/>
          <w:sz w:val="28"/>
        </w:rPr>
        <w:t>ФИО заявителя _______________________________________________</w:t>
      </w:r>
    </w:p>
    <w:p>
      <w:pPr>
        <w:spacing w:after="0"/>
        <w:ind w:left="0"/>
        <w:jc w:val="both"/>
      </w:pPr>
      <w:r>
        <w:rPr>
          <w:rFonts w:ascii="Times New Roman"/>
          <w:b w:val="false"/>
          <w:i w:val="false"/>
          <w:color w:val="000000"/>
          <w:sz w:val="28"/>
        </w:rPr>
        <w:t>область, район _________________ домашний адрес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953"/>
        <w:gridCol w:w="1728"/>
        <w:gridCol w:w="1785"/>
        <w:gridCol w:w="2066"/>
      </w:tblGrid>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"____"____________20___г.</w:t>
      </w:r>
    </w:p>
    <w:p>
      <w:pPr>
        <w:spacing w:after="0"/>
        <w:ind w:left="0"/>
        <w:jc w:val="both"/>
      </w:pPr>
      <w:r>
        <w:rPr>
          <w:rFonts w:ascii="Times New Roman"/>
          <w:b w:val="false"/>
          <w:i w:val="false"/>
          <w:color w:val="000000"/>
          <w:sz w:val="28"/>
        </w:rPr>
        <w:t>Ф.И.О 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