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d46c" w14:textId="2edd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по Абайскому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23 сессии Абайского районного маслихата Карагандинской области от 17 июня 2010 года N 23/278. Зарегистрировано Управлением юстиции Абайского района Карагандинской области 26 июля 2010 года N 8-9-84. Утратило силу - решением 40 сессии Абайского районного маслихата Карагандинской области от 28 ноября 2011 года N 40/488</w:t>
      </w:r>
    </w:p>
    <w:p>
      <w:pPr>
        <w:spacing w:after="0"/>
        <w:ind w:left="0"/>
        <w:jc w:val="left"/>
      </w:pPr>
      <w:r>
        <w:rPr>
          <w:rFonts w:ascii="Times New Roman"/>
          <w:b w:val="false"/>
          <w:i w:val="false"/>
          <w:color w:val="ff0000"/>
          <w:sz w:val="28"/>
        </w:rPr>
        <w:t>      Сноска. Утратило силу - решением 40 сессии Абайского районного маслихата Карагандинской области от 28.11.2011 N 40/488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Абайский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по Абайскому району.</w:t>
      </w:r>
      <w:r>
        <w:br/>
      </w:r>
      <w:r>
        <w:rPr>
          <w:rFonts w:ascii="Times New Roman"/>
          <w:b w:val="false"/>
          <w:i w:val="false"/>
          <w:color w:val="000000"/>
          <w:sz w:val="28"/>
        </w:rPr>
        <w:t>
      </w:t>
      </w:r>
      <w:r>
        <w:rPr>
          <w:rFonts w:ascii="Times New Roman"/>
          <w:b w:val="false"/>
          <w:i w:val="false"/>
          <w:color w:val="000000"/>
          <w:sz w:val="28"/>
        </w:rPr>
        <w:t>2. Признать утратившими силу:</w:t>
      </w:r>
      <w:r>
        <w:br/>
      </w: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34 очередной сессии Абайского районного маслихата от 8 августа 2006 года N 34/335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(зарегистрировано в Реестре государственной регистрации нормативных правовых актов N 8-9-22 от 7 сентября 2006 года, опубликовано в районной газете "Абай-Ақиқат" от 16 сентября 2006 года N 37 (3631);</w:t>
      </w:r>
      <w:r>
        <w:br/>
      </w: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9 очередной сессии Абайского районного маслихата от 7 октября 2008 года N 9/105 "О внесении изменений и дополнений в решение 34 сессии районного маслихата N 34/335 от 8 августа 2006 года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(зарегистрировано в Реестре государственной регистрации нормативных правовых актов N 8-9-48 от 20 октября 2008 года, опубликовано в районной газете "Абай-Ақиқат" от 31 октября 2008 года N 43 (3736);</w:t>
      </w:r>
      <w:r>
        <w:br/>
      </w: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16 очередной сессии Абайского районного маслихата от 10 сентября 2009 года N 16/199 "О внесении изменения и дополнений в решение 34 сессии Абайского районного маслихата от 8 августа 2006 года N 34/335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(зарегистрировано в Реестре государственной регистрации нормативных правовых актов N 8-9-67 от 15 сентября 2009 года, опубликовано в районной газете "Абай-Ақиқат" от 25 сентября 2009 года N 41 (3784).</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919"/>
        <w:gridCol w:w="1381"/>
      </w:tblGrid>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Канжекеев</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Абайского</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районного маслихата</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Цай</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"СОГЛАСОВАНО"</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государственного</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учреждения "Отдел занятости</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 социальных программ</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Абайского района"</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Аксанов</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17.06.2010 г.</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государственного</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учреждения "Отдел экономики</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 бюджетного планирования</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Абайского района"</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Макенова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17.06.2010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23 очередной сессии</w:t>
            </w:r>
            <w:r>
              <w:br/>
            </w:r>
            <w:r>
              <w:rPr>
                <w:rFonts w:ascii="Times New Roman"/>
                <w:b w:val="false"/>
                <w:i w:val="false"/>
                <w:color w:val="000000"/>
                <w:sz w:val="20"/>
              </w:rPr>
              <w:t>Абайского районного маслихата</w:t>
            </w:r>
            <w:r>
              <w:br/>
            </w:r>
            <w:r>
              <w:rPr>
                <w:rFonts w:ascii="Times New Roman"/>
                <w:b w:val="false"/>
                <w:i w:val="false"/>
                <w:color w:val="000000"/>
                <w:sz w:val="20"/>
              </w:rPr>
              <w:t>от 17 июня 2010 года N 23/278</w:t>
            </w:r>
          </w:p>
        </w:tc>
      </w:tr>
    </w:tbl>
    <w:bookmarkStart w:name="z6" w:id="0"/>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жилищной помощи по Абайскому району</w:t>
      </w:r>
    </w:p>
    <w:bookmarkEnd w:id="0"/>
    <w:p>
      <w:pPr>
        <w:spacing w:after="0"/>
        <w:ind w:left="0"/>
        <w:jc w:val="left"/>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июля 2008 года N 710 "Вопросы Министерства юстиции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и определяют размер и порядок предоставления жилищной помощи малообеспеченным семьям (гражданам) Абайского района.</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Абайского районного маслихата Карагандинской области от 23.12.2010 </w:t>
      </w:r>
      <w:r>
        <w:rPr>
          <w:rFonts w:ascii="Times New Roman"/>
          <w:b w:val="false"/>
          <w:i w:val="false"/>
          <w:color w:val="ff0000"/>
          <w:sz w:val="28"/>
        </w:rPr>
        <w:t>N 31/385</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В Правилах используются следующие основные понятия:</w:t>
      </w:r>
      <w:r>
        <w:br/>
      </w:r>
      <w:r>
        <w:rPr>
          <w:rFonts w:ascii="Times New Roman"/>
          <w:b w:val="false"/>
          <w:i w:val="false"/>
          <w:color w:val="000000"/>
          <w:sz w:val="28"/>
        </w:rPr>
        <w:t>
      1) специальная комиссия – комиссия при уполномоченном органе, рассматривающая конфликтные, спорные или нестандартные ситуации по вопросам назначения (отказа) жилищной помощи;</w:t>
      </w:r>
      <w:r>
        <w:br/>
      </w:r>
      <w:r>
        <w:rPr>
          <w:rFonts w:ascii="Times New Roman"/>
          <w:b w:val="false"/>
          <w:i w:val="false"/>
          <w:color w:val="000000"/>
          <w:sz w:val="28"/>
        </w:rPr>
        <w:t>
      2) коммунальные услуги – это услуги, предоставляемые в жилом доме (жилом здании) и включающие водоснабжение, канализацию, газоснабжение, электроснабжение, теплоснабжение, печное отопление, содержание жилья, мусороудаление и обслуживание лифтов;</w:t>
      </w:r>
      <w:r>
        <w:br/>
      </w: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4)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r>
        <w:br/>
      </w:r>
      <w:r>
        <w:rPr>
          <w:rFonts w:ascii="Times New Roman"/>
          <w:b w:val="false"/>
          <w:i w:val="false"/>
          <w:color w:val="000000"/>
          <w:sz w:val="28"/>
        </w:rPr>
        <w:t>
      5) капитальный ремонт общего имущества объектов кондоминиума – это комплекс строительных и организационно-технических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r>
        <w:br/>
      </w:r>
      <w:r>
        <w:rPr>
          <w:rFonts w:ascii="Times New Roman"/>
          <w:b w:val="false"/>
          <w:i w:val="false"/>
          <w:color w:val="000000"/>
          <w:sz w:val="28"/>
        </w:rPr>
        <w:t>
      6)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совместно проживающих и зарегистрированных по одному адресу в порядке, установленном законодательством;</w:t>
      </w:r>
      <w:r>
        <w:br/>
      </w:r>
      <w:r>
        <w:rPr>
          <w:rFonts w:ascii="Times New Roman"/>
          <w:b w:val="false"/>
          <w:i w:val="false"/>
          <w:color w:val="000000"/>
          <w:sz w:val="28"/>
        </w:rPr>
        <w:t>
      7)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8) заявитель (физическое лицо) – лицо, обратившееся от себя лично или от имени семьи за назначением жилищного пособия;</w:t>
      </w:r>
      <w:r>
        <w:br/>
      </w:r>
      <w:r>
        <w:rPr>
          <w:rFonts w:ascii="Times New Roman"/>
          <w:b w:val="false"/>
          <w:i w:val="false"/>
          <w:color w:val="000000"/>
          <w:sz w:val="28"/>
        </w:rPr>
        <w:t>
      9) счет на оплату – документы, на оплату коммунальных услуг, содержание жилья, услуг сетей телекоммуникаций, капитальный ремонт и аренды за пользование жилищем (счет, квитанция, извещение, справка и другие) предоставляются поставщиками услуг на электронном носителе, либо на бумажном носителе заявителем;</w:t>
      </w:r>
      <w:r>
        <w:br/>
      </w:r>
      <w:r>
        <w:rPr>
          <w:rFonts w:ascii="Times New Roman"/>
          <w:b w:val="false"/>
          <w:i w:val="false"/>
          <w:color w:val="000000"/>
          <w:sz w:val="28"/>
        </w:rPr>
        <w:t>
      10)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11) аренда (наем) жилища – предоставление жилища или части его арендатору (нанимателю) в постоянное или временное владение и пользование за плату;</w:t>
      </w:r>
      <w:r>
        <w:br/>
      </w:r>
      <w:r>
        <w:rPr>
          <w:rFonts w:ascii="Times New Roman"/>
          <w:b w:val="false"/>
          <w:i w:val="false"/>
          <w:color w:val="000000"/>
          <w:sz w:val="28"/>
        </w:rPr>
        <w:t>
      12) уполномоченный орган – исполнительный орган города республиканского значения, столицы, района (города областного значения), финансируемый за счет средств местного бюджета, осуществляющий назначение жилищной помощи;</w:t>
      </w:r>
      <w:r>
        <w:br/>
      </w:r>
      <w:r>
        <w:rPr>
          <w:rFonts w:ascii="Times New Roman"/>
          <w:b w:val="false"/>
          <w:i w:val="false"/>
          <w:color w:val="000000"/>
          <w:sz w:val="28"/>
        </w:rPr>
        <w:t>
      13) доля предельно-допустимых расходов – отношение предельно допустимого уровня расходов семьи в месяц на содержание жилого дома (жилого здания),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w:t>
      </w:r>
      <w:r>
        <w:rPr>
          <w:rFonts w:ascii="Times New Roman"/>
          <w:b w:val="false"/>
          <w:i w:val="false"/>
          <w:color w:val="000000"/>
          <w:sz w:val="28"/>
        </w:rPr>
        <w:t>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Расходы заявителя на капитальный ремонт и (или) взносы на накопление средств на капитальный ремонт общего имущества объекта кондоминиума учитываются при исчислении жилищной помощи поочередно только по одному из видов капитального ремонта.</w:t>
      </w:r>
      <w:r>
        <w:br/>
      </w:r>
      <w:r>
        <w:rPr>
          <w:rFonts w:ascii="Times New Roman"/>
          <w:b w:val="false"/>
          <w:i w:val="false"/>
          <w:color w:val="000000"/>
          <w:sz w:val="28"/>
        </w:rPr>
        <w:t>
      </w:t>
      </w:r>
      <w:r>
        <w:rPr>
          <w:rFonts w:ascii="Times New Roman"/>
          <w:b w:val="false"/>
          <w:i w:val="false"/>
          <w:color w:val="000000"/>
          <w:sz w:val="28"/>
        </w:rPr>
        <w:t>3. Жилищная помощь предоставляется в том случае, если расходы на капитальный ремонт и (или) взносы на накопление средств на капитальный ремонт общего имущества объектов кондоминиума, расходы на содержание жилья, потребления коммунальных услуг, на арендную плату за пользование жилищем в пределах нормы площади жилья, обеспечиваемой компенсационными мерами, но не более фактически занимаемой общей площади и нормативов расходов на содержание жилья и потребление коммунальных услуг, а также на услуги связи в части увеличения абонентской платы за телефон, подключенный к сети телекоммуникаций в бюджете семьи, превышают долю предельно-допустимых расходов на эти цели.</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Размер жилищной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Доля предельно-допустимых расходов устанавливается к совокупному доходу семьи в размере 13 %. Семьям (гражданам), постоянно проживающим в городе Абае и имеющим центральное отопление, доля предельно допустимых расходов устанавливается к совокупному доходу в размере 8%.</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Абайского районного маслихата Карагандинской области от 28.03.2011 </w:t>
      </w:r>
      <w:r>
        <w:rPr>
          <w:rFonts w:ascii="Times New Roman"/>
          <w:b w:val="false"/>
          <w:i w:val="false"/>
          <w:color w:val="ff0000"/>
          <w:sz w:val="28"/>
        </w:rPr>
        <w:t>N 34/410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5. Жилищная помощь предоставляется уполномоченным органом по месту жительства заявителя по следующим нормам:</w:t>
      </w:r>
      <w:r>
        <w:br/>
      </w:r>
      <w:r>
        <w:rPr>
          <w:rFonts w:ascii="Times New Roman"/>
          <w:b w:val="false"/>
          <w:i w:val="false"/>
          <w:color w:val="000000"/>
          <w:sz w:val="28"/>
        </w:rPr>
        <w:t xml:space="preserve">
      1) нормы площади жилья, обеспечиваемой компенсационными мерами, эквивалентны нормам предоставления жилья на каждого члена семьи, установленным </w:t>
      </w:r>
      <w:r>
        <w:rPr>
          <w:rFonts w:ascii="Times New Roman"/>
          <w:b w:val="false"/>
          <w:i w:val="false"/>
          <w:color w:val="000000"/>
          <w:sz w:val="28"/>
        </w:rPr>
        <w:t>жилищным законодательством</w:t>
      </w:r>
      <w:r>
        <w:rPr>
          <w:rFonts w:ascii="Times New Roman"/>
          <w:b w:val="false"/>
          <w:i w:val="false"/>
          <w:color w:val="000000"/>
          <w:sz w:val="28"/>
        </w:rPr>
        <w:t xml:space="preserve"> (18 квадратных метров), но не более фактически занимаемой площади жилья. Социальная норма площади для одиноко проживающих граждан, проживающих в многокомнатных квартирах - 30 квадратных метров, но не менее площади однокомнатной квартиры;</w:t>
      </w:r>
      <w:r>
        <w:br/>
      </w:r>
      <w:r>
        <w:rPr>
          <w:rFonts w:ascii="Times New Roman"/>
          <w:b w:val="false"/>
          <w:i w:val="false"/>
          <w:color w:val="000000"/>
          <w:sz w:val="28"/>
        </w:rPr>
        <w:t>
      2) норма потребления коммунальных услуг:</w:t>
      </w:r>
      <w:r>
        <w:br/>
      </w:r>
      <w:r>
        <w:rPr>
          <w:rFonts w:ascii="Times New Roman"/>
          <w:b w:val="false"/>
          <w:i w:val="false"/>
          <w:color w:val="000000"/>
          <w:sz w:val="28"/>
        </w:rPr>
        <w:t>
      емкостного газа на одного человека:</w:t>
      </w:r>
      <w:r>
        <w:br/>
      </w:r>
      <w:r>
        <w:rPr>
          <w:rFonts w:ascii="Times New Roman"/>
          <w:b w:val="false"/>
          <w:i w:val="false"/>
          <w:color w:val="000000"/>
          <w:sz w:val="28"/>
        </w:rPr>
        <w:t>
      по фактическим расходам, с предъявлением счетов на оплату, но не более 8 килограммов в месяц;</w:t>
      </w:r>
      <w:r>
        <w:br/>
      </w:r>
      <w:r>
        <w:rPr>
          <w:rFonts w:ascii="Times New Roman"/>
          <w:b w:val="false"/>
          <w:i w:val="false"/>
          <w:color w:val="000000"/>
          <w:sz w:val="28"/>
        </w:rPr>
        <w:t>
      баллонного газа на одного человека:</w:t>
      </w:r>
      <w:r>
        <w:br/>
      </w:r>
      <w:r>
        <w:rPr>
          <w:rFonts w:ascii="Times New Roman"/>
          <w:b w:val="false"/>
          <w:i w:val="false"/>
          <w:color w:val="000000"/>
          <w:sz w:val="28"/>
        </w:rPr>
        <w:t>
      по фактическим расходам, с предъявлением счетов на оплату, но не более 10 килограммов в месяц;</w:t>
      </w:r>
      <w:r>
        <w:br/>
      </w:r>
      <w:r>
        <w:rPr>
          <w:rFonts w:ascii="Times New Roman"/>
          <w:b w:val="false"/>
          <w:i w:val="false"/>
          <w:color w:val="000000"/>
          <w:sz w:val="28"/>
        </w:rPr>
        <w:t>
      твердого топлива:</w:t>
      </w:r>
      <w:r>
        <w:br/>
      </w:r>
      <w:r>
        <w:rPr>
          <w:rFonts w:ascii="Times New Roman"/>
          <w:b w:val="false"/>
          <w:i w:val="false"/>
          <w:color w:val="000000"/>
          <w:sz w:val="28"/>
        </w:rPr>
        <w:t>
      длительность отопительного сезона - 7 месяцев;</w:t>
      </w:r>
      <w:r>
        <w:br/>
      </w:r>
      <w:r>
        <w:rPr>
          <w:rFonts w:ascii="Times New Roman"/>
          <w:b w:val="false"/>
          <w:i w:val="false"/>
          <w:color w:val="000000"/>
          <w:sz w:val="28"/>
        </w:rPr>
        <w:t>
      потребление твердого топлива по фактическим расходам, с предъявлением счетов поставщиков услуг, но не более 3 тонн на семью на отопительный сезон;</w:t>
      </w:r>
      <w:r>
        <w:br/>
      </w:r>
      <w:r>
        <w:rPr>
          <w:rFonts w:ascii="Times New Roman"/>
          <w:b w:val="false"/>
          <w:i w:val="false"/>
          <w:color w:val="000000"/>
          <w:sz w:val="28"/>
        </w:rPr>
        <w:t>
      расход угля на отопление 1 квадратного метра площади жилых зданий (в расчете на отопительный сезон) до 1985 года постройки составляет:</w:t>
      </w:r>
      <w:r>
        <w:br/>
      </w:r>
      <w:r>
        <w:rPr>
          <w:rFonts w:ascii="Times New Roman"/>
          <w:b w:val="false"/>
          <w:i w:val="false"/>
          <w:color w:val="000000"/>
          <w:sz w:val="28"/>
        </w:rPr>
        <w:t>
      161 килограмм угля на отопление 1 квадратного метра площади для домов 1-2 этажной постройки, 98 килограмм угля на отопление 1 квадратного метра площади для домов 3-4 этажной постройки;</w:t>
      </w:r>
      <w:r>
        <w:br/>
      </w:r>
      <w:r>
        <w:rPr>
          <w:rFonts w:ascii="Times New Roman"/>
          <w:b w:val="false"/>
          <w:i w:val="false"/>
          <w:color w:val="000000"/>
          <w:sz w:val="28"/>
        </w:rPr>
        <w:t>
      расход угля на отопление 1 квадратного метра площади жилых зданий (в расчете на отопительный сезон) после 1985 года постройки составляет:</w:t>
      </w:r>
      <w:r>
        <w:br/>
      </w:r>
      <w:r>
        <w:rPr>
          <w:rFonts w:ascii="Times New Roman"/>
          <w:b w:val="false"/>
          <w:i w:val="false"/>
          <w:color w:val="000000"/>
          <w:sz w:val="28"/>
        </w:rPr>
        <w:t>
      125 килограмм угля на отопление 1 квадратного метра площади для домов 1-2 этажной постройки, 72 килограмм угля на отопление 1 квадратного метра площади для домов 3-4 этажной постройки.</w:t>
      </w:r>
      <w:r>
        <w:br/>
      </w:r>
      <w:r>
        <w:rPr>
          <w:rFonts w:ascii="Times New Roman"/>
          <w:b w:val="false"/>
          <w:i w:val="false"/>
          <w:color w:val="000000"/>
          <w:sz w:val="28"/>
        </w:rPr>
        <w:t>
      При расчете жилищной помощи применяются цены на уголь, сложившиеся в Абайском районе Карагандинской области за истекший квартал по данным органов статистики.</w:t>
      </w:r>
      <w:r>
        <w:br/>
      </w:r>
      <w:r>
        <w:rPr>
          <w:rFonts w:ascii="Times New Roman"/>
          <w:b w:val="false"/>
          <w:i w:val="false"/>
          <w:color w:val="000000"/>
          <w:sz w:val="28"/>
        </w:rPr>
        <w:t>
      потребление электроэнергии на семью в месяц по фактическим расходам, но не более:</w:t>
      </w:r>
      <w:r>
        <w:br/>
      </w:r>
      <w:r>
        <w:rPr>
          <w:rFonts w:ascii="Times New Roman"/>
          <w:b w:val="false"/>
          <w:i w:val="false"/>
          <w:color w:val="000000"/>
          <w:sz w:val="28"/>
        </w:rPr>
        <w:t>
      150 киловатт в домах, оборудованных газовыми плитами;</w:t>
      </w:r>
      <w:r>
        <w:br/>
      </w:r>
      <w:r>
        <w:rPr>
          <w:rFonts w:ascii="Times New Roman"/>
          <w:b w:val="false"/>
          <w:i w:val="false"/>
          <w:color w:val="000000"/>
          <w:sz w:val="28"/>
        </w:rPr>
        <w:t>
      250 киловатт в месяц в домах, оборудованных электрическими плитами;</w:t>
      </w:r>
      <w:r>
        <w:br/>
      </w:r>
      <w:r>
        <w:rPr>
          <w:rFonts w:ascii="Times New Roman"/>
          <w:b w:val="false"/>
          <w:i w:val="false"/>
          <w:color w:val="000000"/>
          <w:sz w:val="28"/>
        </w:rPr>
        <w:t>
      3) нормы потребления холодной воды, канализации, горячей воды, вывоза мусора и расходов на содержание жилища, независимо от формы управления (кооператив собственников квартир, комитет самоуправления, домовые комитеты и так далее) устанавливаются на основе тарифов, утвержденных услугодателем или органом, утверждающим тариф;</w:t>
      </w:r>
      <w:r>
        <w:br/>
      </w:r>
      <w:r>
        <w:rPr>
          <w:rFonts w:ascii="Times New Roman"/>
          <w:b w:val="false"/>
          <w:i w:val="false"/>
          <w:color w:val="000000"/>
          <w:sz w:val="28"/>
        </w:rPr>
        <w:t>
      4) отдельные виды капитального ремонта общего имущества объектов кондоминиума подлежат оплате поочередно.</w:t>
      </w:r>
      <w:r>
        <w:br/>
      </w:r>
      <w:r>
        <w:rPr>
          <w:rFonts w:ascii="Times New Roman"/>
          <w:b w:val="false"/>
          <w:i w:val="false"/>
          <w:color w:val="000000"/>
          <w:sz w:val="28"/>
        </w:rPr>
        <w:t>
      </w:t>
      </w:r>
      <w:r>
        <w:rPr>
          <w:rFonts w:ascii="Times New Roman"/>
          <w:b w:val="false"/>
          <w:i w:val="false"/>
          <w:color w:val="000000"/>
          <w:sz w:val="28"/>
        </w:rPr>
        <w:t>6. Оплата капитального ремонта и (или) взносов на накопление средств на капитальный ремонт общего имущества объектов кондоминиума, содержания жилья, потребления коммунальных услуг, услуг связи в части увеличения абонентской платы за телефон, подключенный к сети телекоммуникаций и арендной платы за пользование жилищем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7.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Жилищная помощь определяется как разница между суммой расходов семьи на оплату капитального ремонта и (или) взносов на накопление средств на капитальный ремонт общего имущества объектов кондоминиума, содержание жилья, потребление коммунальных услуг и приобретение твердого топлива, на услуги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предельно-допустимым расходом данной семьи на эти цели, устанавливаемому к совокупному доходу семьи, то есть размер жилищной помощи на семью определяется по следующей формуле:</w:t>
      </w:r>
      <w:r>
        <w:br/>
      </w:r>
      <w:r>
        <w:rPr>
          <w:rFonts w:ascii="Times New Roman"/>
          <w:b w:val="false"/>
          <w:i w:val="false"/>
          <w:color w:val="000000"/>
          <w:sz w:val="28"/>
        </w:rPr>
        <w:t>
      Жилищная помощь = Расход семьи - предельно допустимый уровень расходов.</w:t>
      </w:r>
      <w:r>
        <w:br/>
      </w:r>
      <w:r>
        <w:rPr>
          <w:rFonts w:ascii="Times New Roman"/>
          <w:b w:val="false"/>
          <w:i w:val="false"/>
          <w:color w:val="000000"/>
          <w:sz w:val="28"/>
        </w:rPr>
        <w:t>
      Предельно допустимый уровень расходов = Доля предельно допустимого уровня расходов х среднемесячный совокупный доход семьи.</w:t>
      </w:r>
      <w:r>
        <w:br/>
      </w:r>
      <w:r>
        <w:rPr>
          <w:rFonts w:ascii="Times New Roman"/>
          <w:b w:val="false"/>
          <w:i w:val="false"/>
          <w:color w:val="000000"/>
          <w:sz w:val="28"/>
        </w:rPr>
        <w:t>
      Среднемесячный совокупный доход = совокупный доход семьи за квартал: 3 месяца.</w:t>
      </w:r>
      <w:r>
        <w:br/>
      </w:r>
      <w:r>
        <w:rPr>
          <w:rFonts w:ascii="Times New Roman"/>
          <w:b w:val="false"/>
          <w:i w:val="false"/>
          <w:color w:val="000000"/>
          <w:sz w:val="28"/>
        </w:rPr>
        <w:t>
      </w:t>
      </w:r>
      <w:r>
        <w:rPr>
          <w:rFonts w:ascii="Times New Roman"/>
          <w:b w:val="false"/>
          <w:i w:val="false"/>
          <w:color w:val="000000"/>
          <w:sz w:val="28"/>
        </w:rPr>
        <w:t>9. Размер жилищной помощи не может превышать суммы фактически начисленной платы на оплату капитального ремонта и (или) взносов на накопление средств на капитальный ремонт общего имущества объектов кондоминиума, содержание жилья, потребление коммунальных услуг и приобретение твердого топлива, на услуги связи в части увеличения абонентской платы за телефон, подключенный к сети телекоммуникаций, арендной платы за пользование жилищем.</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3. Назначение и выплата жилищной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Назначение жилищной помощи производится при непосредственном обращении граждан в уполномоченный орган или в Центр обслуживания населения района по месту жительства с заявлением (</w:t>
      </w:r>
      <w:r>
        <w:rPr>
          <w:rFonts w:ascii="Times New Roman"/>
          <w:b w:val="false"/>
          <w:i w:val="false"/>
          <w:color w:val="000000"/>
          <w:sz w:val="28"/>
        </w:rPr>
        <w:t>приложение 1</w:t>
      </w:r>
      <w:r>
        <w:rPr>
          <w:rFonts w:ascii="Times New Roman"/>
          <w:b w:val="false"/>
          <w:i w:val="false"/>
          <w:color w:val="000000"/>
          <w:sz w:val="28"/>
        </w:rPr>
        <w:t xml:space="preserve"> к Правилам) и предоставлением следующих документов:</w:t>
      </w:r>
      <w:r>
        <w:br/>
      </w:r>
      <w:r>
        <w:rPr>
          <w:rFonts w:ascii="Times New Roman"/>
          <w:b w:val="false"/>
          <w:i w:val="false"/>
          <w:color w:val="000000"/>
          <w:sz w:val="28"/>
        </w:rPr>
        <w:t>
      1) копию документа, удостоверяющий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w:t>
      </w:r>
      <w:r>
        <w:br/>
      </w:r>
      <w:r>
        <w:rPr>
          <w:rFonts w:ascii="Times New Roman"/>
          <w:b w:val="false"/>
          <w:i w:val="false"/>
          <w:color w:val="000000"/>
          <w:sz w:val="28"/>
        </w:rPr>
        <w:t>
      4) документы подтверждающие доходы семьи;</w:t>
      </w:r>
      <w:r>
        <w:br/>
      </w:r>
      <w:r>
        <w:rPr>
          <w:rFonts w:ascii="Times New Roman"/>
          <w:b w:val="false"/>
          <w:i w:val="false"/>
          <w:color w:val="000000"/>
          <w:sz w:val="28"/>
        </w:rPr>
        <w:t>
      5)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6)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7) счета на потребление коммунальных услуг;</w:t>
      </w:r>
      <w:r>
        <w:br/>
      </w:r>
      <w:r>
        <w:rPr>
          <w:rFonts w:ascii="Times New Roman"/>
          <w:b w:val="false"/>
          <w:i w:val="false"/>
          <w:color w:val="000000"/>
          <w:sz w:val="28"/>
        </w:rPr>
        <w:t>
      8) квитанцию-счет на услуги телекоммуникаций или копия договора на оказание услуг связи;</w:t>
      </w:r>
      <w:r>
        <w:br/>
      </w:r>
      <w:r>
        <w:rPr>
          <w:rFonts w:ascii="Times New Roman"/>
          <w:b w:val="false"/>
          <w:i w:val="false"/>
          <w:color w:val="000000"/>
          <w:sz w:val="28"/>
        </w:rPr>
        <w:t>
      9)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 а копии документов прилагаются к личному делу.</w:t>
      </w:r>
      <w:r>
        <w:br/>
      </w:r>
      <w:r>
        <w:rPr>
          <w:rFonts w:ascii="Times New Roman"/>
          <w:b w:val="false"/>
          <w:i w:val="false"/>
          <w:color w:val="000000"/>
          <w:sz w:val="28"/>
        </w:rPr>
        <w:t>
      </w:t>
      </w:r>
      <w:r>
        <w:rPr>
          <w:rFonts w:ascii="Times New Roman"/>
          <w:b w:val="false"/>
          <w:i w:val="false"/>
          <w:color w:val="000000"/>
          <w:sz w:val="28"/>
        </w:rPr>
        <w:t>11. По результатам рассмотрения представленных документов уполномоченным органом заполняются формы бланков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и формируется личное дело получателя жилищной помощи. После назначения жилищной помощи составляется договор о предоставлении семье жилищной помощи. Указанный договор является основанием для предоставления жилищной помощи. Договор составляется в двух экземплярах, один из которых хранится у получателя жилищной помощи.</w:t>
      </w:r>
      <w:r>
        <w:br/>
      </w:r>
      <w:r>
        <w:rPr>
          <w:rFonts w:ascii="Times New Roman"/>
          <w:b w:val="false"/>
          <w:i w:val="false"/>
          <w:color w:val="000000"/>
          <w:sz w:val="28"/>
        </w:rPr>
        <w:t>
      Уполномоченным органом ежемесячно производится расчет начисления жилищной помощи, который выдается заявителю по мере обращения.</w:t>
      </w:r>
      <w:r>
        <w:br/>
      </w:r>
      <w:r>
        <w:rPr>
          <w:rFonts w:ascii="Times New Roman"/>
          <w:b w:val="false"/>
          <w:i w:val="false"/>
          <w:color w:val="000000"/>
          <w:sz w:val="28"/>
        </w:rPr>
        <w:t>
      </w:t>
      </w:r>
      <w:r>
        <w:rPr>
          <w:rFonts w:ascii="Times New Roman"/>
          <w:b w:val="false"/>
          <w:i w:val="false"/>
          <w:color w:val="000000"/>
          <w:sz w:val="28"/>
        </w:rPr>
        <w:t>12. В составе семьи учитываются все лица, зарегистрированные по одному месту жительства, а также:</w:t>
      </w:r>
      <w:r>
        <w:br/>
      </w:r>
      <w:r>
        <w:rPr>
          <w:rFonts w:ascii="Times New Roman"/>
          <w:b w:val="false"/>
          <w:i w:val="false"/>
          <w:color w:val="000000"/>
          <w:sz w:val="28"/>
        </w:rPr>
        <w:t xml:space="preserve">
      пенсионеры, в составе семьи которых зарегистрированы, но не проживают совместно (подтверждается справкой КСК или акимом сельского округа по месту жительства) дети, внуки и члены их семей, пособие назначается на пенсионеров без учета доходов детей, внуков и членов их семей в соответствии с нормами площади жилья, обеспечиваемой компенсационными мерами, согласно </w:t>
      </w:r>
      <w:r>
        <w:rPr>
          <w:rFonts w:ascii="Times New Roman"/>
          <w:b w:val="false"/>
          <w:i w:val="false"/>
          <w:color w:val="000000"/>
          <w:sz w:val="28"/>
        </w:rPr>
        <w:t>пункта 5</w:t>
      </w:r>
      <w:r>
        <w:rPr>
          <w:rFonts w:ascii="Times New Roman"/>
          <w:b w:val="false"/>
          <w:i w:val="false"/>
          <w:color w:val="000000"/>
          <w:sz w:val="28"/>
        </w:rPr>
        <w:t xml:space="preserve"> подпункта 1 настоящих Правил.</w:t>
      </w:r>
      <w:r>
        <w:br/>
      </w:r>
      <w:r>
        <w:rPr>
          <w:rFonts w:ascii="Times New Roman"/>
          <w:b w:val="false"/>
          <w:i w:val="false"/>
          <w:color w:val="000000"/>
          <w:sz w:val="28"/>
        </w:rPr>
        <w:t>
      Если в течение рассчитываемого месяца в составе семьи произошли изменения, учитываются (не учитываются) прибывшие (выбывшие) члены семьи с первого месяца, следующего квартала.</w:t>
      </w:r>
      <w:r>
        <w:br/>
      </w:r>
      <w:r>
        <w:rPr>
          <w:rFonts w:ascii="Times New Roman"/>
          <w:b w:val="false"/>
          <w:i w:val="false"/>
          <w:color w:val="000000"/>
          <w:sz w:val="28"/>
        </w:rPr>
        <w:t>
      Если у семьи возникло право на жилищную помощь, то расчет производится с даты возникновения права, но не ранее начала расчетного месяца.</w:t>
      </w:r>
      <w:r>
        <w:br/>
      </w:r>
      <w:r>
        <w:rPr>
          <w:rFonts w:ascii="Times New Roman"/>
          <w:b w:val="false"/>
          <w:i w:val="false"/>
          <w:color w:val="000000"/>
          <w:sz w:val="28"/>
        </w:rPr>
        <w:t>
      Если у семьи прекратилось право на жилищную помощь, то расчет производится до даты прекращения права (не включая дату прекращения права).</w:t>
      </w:r>
      <w:r>
        <w:br/>
      </w:r>
      <w:r>
        <w:rPr>
          <w:rFonts w:ascii="Times New Roman"/>
          <w:b w:val="false"/>
          <w:i w:val="false"/>
          <w:color w:val="000000"/>
          <w:sz w:val="28"/>
        </w:rPr>
        <w:t>
      </w:t>
      </w:r>
      <w:r>
        <w:rPr>
          <w:rFonts w:ascii="Times New Roman"/>
          <w:b w:val="false"/>
          <w:i w:val="false"/>
          <w:color w:val="000000"/>
          <w:sz w:val="28"/>
        </w:rPr>
        <w:t>13. Жилищная помощь не предоставляется семьям:</w:t>
      </w:r>
      <w:r>
        <w:br/>
      </w:r>
      <w:r>
        <w:rPr>
          <w:rFonts w:ascii="Times New Roman"/>
          <w:b w:val="false"/>
          <w:i w:val="false"/>
          <w:color w:val="000000"/>
          <w:sz w:val="28"/>
        </w:rPr>
        <w:t>
      1) имеющим в собственности более одной единицы жилья (квартиры, дома) или сдающие жилые помещения в наем (аренду) или поднаем;</w:t>
      </w:r>
      <w:r>
        <w:br/>
      </w:r>
      <w:r>
        <w:rPr>
          <w:rFonts w:ascii="Times New Roman"/>
          <w:b w:val="false"/>
          <w:i w:val="false"/>
          <w:color w:val="000000"/>
          <w:sz w:val="28"/>
        </w:rPr>
        <w:t>
      2) если в них имеются трудоспособные лица, которые не работают, не учатся по дневной форме обучения, не служат в армии и не зарегистрированы в уполномоченном органе в качестве безработного;</w:t>
      </w:r>
      <w:r>
        <w:br/>
      </w:r>
      <w:r>
        <w:rPr>
          <w:rFonts w:ascii="Times New Roman"/>
          <w:b w:val="false"/>
          <w:i w:val="false"/>
          <w:color w:val="000000"/>
          <w:sz w:val="28"/>
        </w:rPr>
        <w:t>
      3) за исключением лиц:</w:t>
      </w:r>
      <w:r>
        <w:br/>
      </w:r>
      <w:r>
        <w:rPr>
          <w:rFonts w:ascii="Times New Roman"/>
          <w:b w:val="false"/>
          <w:i w:val="false"/>
          <w:color w:val="000000"/>
          <w:sz w:val="28"/>
        </w:rPr>
        <w:t>
      являющихся получателями государственного социального пособия по инвалидности;</w:t>
      </w:r>
      <w:r>
        <w:br/>
      </w:r>
      <w:r>
        <w:rPr>
          <w:rFonts w:ascii="Times New Roman"/>
          <w:b w:val="false"/>
          <w:i w:val="false"/>
          <w:color w:val="000000"/>
          <w:sz w:val="28"/>
        </w:rPr>
        <w:t>
      осуществляющих уход за инвалидами, признанными нуждающимися в уходе;</w:t>
      </w:r>
      <w:r>
        <w:br/>
      </w:r>
      <w:r>
        <w:rPr>
          <w:rFonts w:ascii="Times New Roman"/>
          <w:b w:val="false"/>
          <w:i w:val="false"/>
          <w:color w:val="000000"/>
          <w:sz w:val="28"/>
        </w:rPr>
        <w:t>
      находящихся на стационарном или амбулаторном лечении в туберкулезном, психоневрологическом, наркологическом диспансерах;</w:t>
      </w:r>
      <w:r>
        <w:br/>
      </w:r>
      <w:r>
        <w:rPr>
          <w:rFonts w:ascii="Times New Roman"/>
          <w:b w:val="false"/>
          <w:i w:val="false"/>
          <w:color w:val="000000"/>
          <w:sz w:val="28"/>
        </w:rPr>
        <w:t>
      занятых воспитанием ребенка (одного и более) в возрасте до трех лет, а также воспитанием четырех и более детей до окончания младшим ребенком первого класса (но не старше 9 лет);</w:t>
      </w:r>
      <w:r>
        <w:br/>
      </w:r>
      <w:r>
        <w:rPr>
          <w:rFonts w:ascii="Times New Roman"/>
          <w:b w:val="false"/>
          <w:i w:val="false"/>
          <w:color w:val="000000"/>
          <w:sz w:val="28"/>
        </w:rPr>
        <w:t>
      4) если в них имеются получатели государственного социального пособия по списку N 1 или N 2, которые не работают и не зарегистрированы в уполномоченном органе в качестве безработного;</w:t>
      </w:r>
      <w:r>
        <w:br/>
      </w:r>
      <w:r>
        <w:rPr>
          <w:rFonts w:ascii="Times New Roman"/>
          <w:b w:val="false"/>
          <w:i w:val="false"/>
          <w:color w:val="000000"/>
          <w:sz w:val="28"/>
        </w:rPr>
        <w:t>
      5) если в них имеется неработающий член семьи, зарегистрированный в уполномоченном органе по вопросам занятости, и у него зафиксирован отказ от трудоустройства, или от социального рабочего места, или от общественной работы, или от профессиональной подготовки, или от профессиональной переподготовки, или от повышения квалификации, или от молодежной практики;</w:t>
      </w:r>
      <w:r>
        <w:br/>
      </w:r>
      <w:r>
        <w:rPr>
          <w:rFonts w:ascii="Times New Roman"/>
          <w:b w:val="false"/>
          <w:i w:val="false"/>
          <w:color w:val="000000"/>
          <w:sz w:val="28"/>
        </w:rPr>
        <w:t>
      6) если в них есть неработающий член семьи не являющийся беременной женщиной, при сроке беременности свыше 30 недель;</w:t>
      </w:r>
      <w:r>
        <w:br/>
      </w:r>
      <w:r>
        <w:rPr>
          <w:rFonts w:ascii="Times New Roman"/>
          <w:b w:val="false"/>
          <w:i w:val="false"/>
          <w:color w:val="000000"/>
          <w:sz w:val="28"/>
        </w:rPr>
        <w:t>
      7) если в них есть член семьи: военнослужащий (кроме военнослужащих срочной службы), сотрудник органов внутренних дел, а также сотрудник оперативно-розыскных, следственных и строевых подразделений органов противопожарной службы, органов и учреждений уголовно-исполнительной системы Министерства юстиции Республики Казахстан, органов финансовой полиции.</w:t>
      </w:r>
      <w:r>
        <w:br/>
      </w:r>
      <w:r>
        <w:rPr>
          <w:rFonts w:ascii="Times New Roman"/>
          <w:b w:val="false"/>
          <w:i w:val="false"/>
          <w:color w:val="000000"/>
          <w:sz w:val="28"/>
        </w:rPr>
        <w:t>
      </w:t>
      </w:r>
      <w:r>
        <w:rPr>
          <w:rFonts w:ascii="Times New Roman"/>
          <w:b w:val="false"/>
          <w:i w:val="false"/>
          <w:color w:val="000000"/>
          <w:sz w:val="28"/>
        </w:rPr>
        <w:t>14. Жилищная помощь назначается с месяца подачи заявления, но не ранее возникновения права на назначение, со всеми необходимыми документами, с ежеквартальным предоставлением сведений о доходах и составе семьи.</w:t>
      </w:r>
      <w:r>
        <w:br/>
      </w:r>
      <w:r>
        <w:rPr>
          <w:rFonts w:ascii="Times New Roman"/>
          <w:b w:val="false"/>
          <w:i w:val="false"/>
          <w:color w:val="000000"/>
          <w:sz w:val="28"/>
        </w:rPr>
        <w:t>
      Перерегистрация получателей жилищной помощи аналогична первоначальной процедуре переоформления.</w:t>
      </w:r>
      <w:r>
        <w:br/>
      </w:r>
      <w:r>
        <w:rPr>
          <w:rFonts w:ascii="Times New Roman"/>
          <w:b w:val="false"/>
          <w:i w:val="false"/>
          <w:color w:val="000000"/>
          <w:sz w:val="28"/>
        </w:rPr>
        <w:t>
      Семьям, ежеквартально представляющим сведения о доходах и составе семьи, ежемесячно назначается жилищная помощь, независимо от даты фактического представления документов, но не позднее окончания срока действия договора.</w:t>
      </w:r>
      <w:r>
        <w:br/>
      </w:r>
      <w:r>
        <w:rPr>
          <w:rFonts w:ascii="Times New Roman"/>
          <w:b w:val="false"/>
          <w:i w:val="false"/>
          <w:color w:val="000000"/>
          <w:sz w:val="28"/>
        </w:rPr>
        <w:t>
      </w:t>
      </w:r>
      <w:r>
        <w:rPr>
          <w:rFonts w:ascii="Times New Roman"/>
          <w:b w:val="false"/>
          <w:i w:val="false"/>
          <w:color w:val="000000"/>
          <w:sz w:val="28"/>
        </w:rPr>
        <w:t>15. Получатели жилищной помощи должны в течение 10 дней информировать уполномоченные органы об обстоятельствах, влияющих на право получения или на размер жилищной помощи.</w:t>
      </w:r>
      <w:r>
        <w:br/>
      </w:r>
      <w:r>
        <w:rPr>
          <w:rFonts w:ascii="Times New Roman"/>
          <w:b w:val="false"/>
          <w:i w:val="false"/>
          <w:color w:val="000000"/>
          <w:sz w:val="28"/>
        </w:rPr>
        <w:t>
      </w:t>
      </w:r>
      <w:r>
        <w:rPr>
          <w:rFonts w:ascii="Times New Roman"/>
          <w:b w:val="false"/>
          <w:i w:val="false"/>
          <w:color w:val="000000"/>
          <w:sz w:val="28"/>
        </w:rPr>
        <w:t>16. При изменении условий, влияющих на размер жилищной помощи, производится перерасчет ранее назначенной помощи с момента наступления соответствующих изменений.</w:t>
      </w:r>
      <w:r>
        <w:br/>
      </w:r>
      <w:r>
        <w:rPr>
          <w:rFonts w:ascii="Times New Roman"/>
          <w:b w:val="false"/>
          <w:i w:val="false"/>
          <w:color w:val="000000"/>
          <w:sz w:val="28"/>
        </w:rPr>
        <w:t>
      </w:t>
      </w:r>
      <w:r>
        <w:rPr>
          <w:rFonts w:ascii="Times New Roman"/>
          <w:b w:val="false"/>
          <w:i w:val="false"/>
          <w:color w:val="000000"/>
          <w:sz w:val="28"/>
        </w:rPr>
        <w:t>17. При необходимости уполномоченный орган имеет право обследовать материально-бытовое положения семьи, обратившейся за назначением жилищной помощи (по поручению специальной комиссии). Акт обследования приобщается в личное дело получателя жилищной помощи.</w:t>
      </w:r>
      <w:r>
        <w:br/>
      </w:r>
      <w:r>
        <w:rPr>
          <w:rFonts w:ascii="Times New Roman"/>
          <w:b w:val="false"/>
          <w:i w:val="false"/>
          <w:color w:val="000000"/>
          <w:sz w:val="28"/>
        </w:rPr>
        <w:t>
      </w:t>
      </w:r>
      <w:r>
        <w:rPr>
          <w:rFonts w:ascii="Times New Roman"/>
          <w:b w:val="false"/>
          <w:i w:val="false"/>
          <w:color w:val="000000"/>
          <w:sz w:val="28"/>
        </w:rPr>
        <w:t>18. В случае возникновения конфликтных, спорных или нестандартных ситуаций решение вопроса о назначении жилищной помощи может быть обжаловано в судебном порядке согласно действующего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19. При выявлении случая получения незаконного или завышенного размера жилищной помощи по недостоверным сведениям, выплата жилищной помощи прекращается. Незаконно полученная сумма подлежит возврату в добровольном порядке, а в случае отказа в установленном законодательстве порядке.</w:t>
      </w:r>
      <w:r>
        <w:br/>
      </w:r>
      <w:r>
        <w:rPr>
          <w:rFonts w:ascii="Times New Roman"/>
          <w:b w:val="false"/>
          <w:i w:val="false"/>
          <w:color w:val="000000"/>
          <w:sz w:val="28"/>
        </w:rPr>
        <w:t>
      </w:t>
      </w:r>
      <w:r>
        <w:rPr>
          <w:rFonts w:ascii="Times New Roman"/>
          <w:b w:val="false"/>
          <w:i w:val="false"/>
          <w:color w:val="000000"/>
          <w:sz w:val="28"/>
        </w:rPr>
        <w:t>20. Выплата жилищной помощи малообеспеченным семьям (гражданам), поставщикам услуг и органам управления объектов кондоминиума осуществляется уполномоченным органом через банки второго уровня путем зачисления сумм жилищной помощи на лицевые счета получателей, либо на отдельный банковский счет объекта кондоминиума.</w:t>
      </w:r>
      <w:r>
        <w:br/>
      </w:r>
      <w:r>
        <w:rPr>
          <w:rFonts w:ascii="Times New Roman"/>
          <w:b w:val="false"/>
          <w:i w:val="false"/>
          <w:color w:val="000000"/>
          <w:sz w:val="28"/>
        </w:rPr>
        <w:t>
      Для зачисления на лицевые счета заявитель предоставляет следующие документы:</w:t>
      </w:r>
      <w:r>
        <w:br/>
      </w:r>
      <w:r>
        <w:rPr>
          <w:rFonts w:ascii="Times New Roman"/>
          <w:b w:val="false"/>
          <w:i w:val="false"/>
          <w:color w:val="000000"/>
          <w:sz w:val="28"/>
        </w:rPr>
        <w:t>
      1) регистрационный номер налогоплательщика;</w:t>
      </w:r>
      <w:r>
        <w:br/>
      </w:r>
      <w:r>
        <w:rPr>
          <w:rFonts w:ascii="Times New Roman"/>
          <w:b w:val="false"/>
          <w:i w:val="false"/>
          <w:color w:val="000000"/>
          <w:sz w:val="28"/>
        </w:rPr>
        <w:t>
      2) социальный индивидуальный код;</w:t>
      </w:r>
      <w:r>
        <w:br/>
      </w:r>
      <w:r>
        <w:rPr>
          <w:rFonts w:ascii="Times New Roman"/>
          <w:b w:val="false"/>
          <w:i w:val="false"/>
          <w:color w:val="000000"/>
          <w:sz w:val="28"/>
        </w:rPr>
        <w:t>
      3) лицевой счет или картсчет, открытый в банке второго уровня.</w:t>
      </w: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4. Порядок исчисления совокупного дохода при назначении жилищной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Совокупный доход семьи, претендующей на назначение жилищной помощи (далее - совокупный доход), исчисляется уполномоченным органом, осуществляющим назначение жилищной помощи (далее уполномоченный орган). В совокупный доход включаются доходы всех лиц, зарегистрированных по данному месту жительства, согласно книге регистрации граждан,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22.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следующего квартала.</w:t>
      </w:r>
      <w:r>
        <w:br/>
      </w:r>
      <w:r>
        <w:rPr>
          <w:rFonts w:ascii="Times New Roman"/>
          <w:b w:val="false"/>
          <w:i w:val="false"/>
          <w:color w:val="000000"/>
          <w:sz w:val="28"/>
        </w:rPr>
        <w:t>
      </w:t>
      </w:r>
      <w:r>
        <w:rPr>
          <w:rFonts w:ascii="Times New Roman"/>
          <w:b w:val="false"/>
          <w:i w:val="false"/>
          <w:color w:val="000000"/>
          <w:sz w:val="28"/>
        </w:rPr>
        <w:t>23. При исчислении совокупного дохода учитываются все виды доходов, полученные в Республике Казахстан и за ее пределами в денежной или натуральной форме за квартал, предшествовавший кварталу обращения за жилищной помощи (далее – расчетный период).</w:t>
      </w:r>
      <w:r>
        <w:br/>
      </w:r>
      <w:r>
        <w:rPr>
          <w:rFonts w:ascii="Times New Roman"/>
          <w:b w:val="false"/>
          <w:i w:val="false"/>
          <w:color w:val="000000"/>
          <w:sz w:val="28"/>
        </w:rPr>
        <w:t>
      </w:t>
      </w:r>
      <w:r>
        <w:rPr>
          <w:rFonts w:ascii="Times New Roman"/>
          <w:b w:val="false"/>
          <w:i w:val="false"/>
          <w:color w:val="000000"/>
          <w:sz w:val="28"/>
        </w:rPr>
        <w:t>24.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25. При единовременном получении дохода (в том числе задолженности по заработной плате, алиментам, пенсии, пособиям),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26. Доходы, полученные в иностранной валюте, пересчитываются в национальную валюту по рыночному курсу обмена валют в порядке, установленном законодательством Республики Казахстан о бухгалтерском учете и финансовой отчетности и стандартами бухгалтерского учета, на дату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27. Среднемесячный совокупный доход семьи рассчитывается путем деления совокупного дохода семьи за квартал на 3 месяца.</w:t>
      </w:r>
      <w:r>
        <w:br/>
      </w:r>
      <w:r>
        <w:rPr>
          <w:rFonts w:ascii="Times New Roman"/>
          <w:b w:val="false"/>
          <w:i w:val="false"/>
          <w:color w:val="000000"/>
          <w:sz w:val="28"/>
        </w:rPr>
        <w:t>
      </w:t>
      </w:r>
      <w:r>
        <w:rPr>
          <w:rFonts w:ascii="Times New Roman"/>
          <w:b w:val="false"/>
          <w:i w:val="false"/>
          <w:color w:val="000000"/>
          <w:sz w:val="28"/>
        </w:rPr>
        <w:t xml:space="preserve">28. При исчислении совокупного дохода семьи учитываются все виды доходов, полученные в Республике Казахстан и за ее пределами за расчетный период кроме указанных в </w:t>
      </w:r>
      <w:r>
        <w:rPr>
          <w:rFonts w:ascii="Times New Roman"/>
          <w:b w:val="false"/>
          <w:i w:val="false"/>
          <w:color w:val="000000"/>
          <w:sz w:val="28"/>
        </w:rPr>
        <w:t>пункте 34</w:t>
      </w:r>
      <w:r>
        <w:rPr>
          <w:rFonts w:ascii="Times New Roman"/>
          <w:b w:val="false"/>
          <w:i w:val="false"/>
          <w:color w:val="000000"/>
          <w:sz w:val="28"/>
        </w:rPr>
        <w:t xml:space="preserve"> настоящих Правил:</w:t>
      </w:r>
      <w:r>
        <w:br/>
      </w:r>
      <w:r>
        <w:rPr>
          <w:rFonts w:ascii="Times New Roman"/>
          <w:b w:val="false"/>
          <w:i w:val="false"/>
          <w:color w:val="000000"/>
          <w:sz w:val="28"/>
        </w:rPr>
        <w:t>
      1) доходы, получаемые в виде оплаты труда, социальных выплат;</w:t>
      </w:r>
      <w:r>
        <w:br/>
      </w:r>
      <w:r>
        <w:rPr>
          <w:rFonts w:ascii="Times New Roman"/>
          <w:b w:val="false"/>
          <w:i w:val="false"/>
          <w:color w:val="000000"/>
          <w:sz w:val="28"/>
        </w:rPr>
        <w:t>
      2) доходы от предпринимательской и других видов деятельности;</w:t>
      </w:r>
      <w:r>
        <w:br/>
      </w:r>
      <w:r>
        <w:rPr>
          <w:rFonts w:ascii="Times New Roman"/>
          <w:b w:val="false"/>
          <w:i w:val="false"/>
          <w:color w:val="000000"/>
          <w:sz w:val="28"/>
        </w:rPr>
        <w:t>
      3) доходы в виде алиментов на детей и других иждивенцев;</w:t>
      </w:r>
      <w:r>
        <w:br/>
      </w:r>
      <w:r>
        <w:rPr>
          <w:rFonts w:ascii="Times New Roman"/>
          <w:b w:val="false"/>
          <w:i w:val="false"/>
          <w:color w:val="000000"/>
          <w:sz w:val="28"/>
        </w:rPr>
        <w:t>
      4) доходы от личного подсобного хозяйства - приусадебного хозяйства, включающего содержание скота и птицы, садоводство, огородничество;</w:t>
      </w:r>
      <w:r>
        <w:br/>
      </w:r>
      <w:r>
        <w:rPr>
          <w:rFonts w:ascii="Times New Roman"/>
          <w:b w:val="false"/>
          <w:i w:val="false"/>
          <w:color w:val="000000"/>
          <w:sz w:val="28"/>
        </w:rPr>
        <w:t>
      5) другие доходы, учитываемые при исчислении совокупного дохода.</w:t>
      </w:r>
      <w:r>
        <w:br/>
      </w:r>
      <w:r>
        <w:rPr>
          <w:rFonts w:ascii="Times New Roman"/>
          <w:b w:val="false"/>
          <w:i w:val="false"/>
          <w:color w:val="000000"/>
          <w:sz w:val="28"/>
        </w:rPr>
        <w:t>
      </w:t>
      </w:r>
      <w:r>
        <w:rPr>
          <w:rFonts w:ascii="Times New Roman"/>
          <w:b w:val="false"/>
          <w:i w:val="false"/>
          <w:color w:val="000000"/>
          <w:sz w:val="28"/>
        </w:rPr>
        <w:t>29. Доходы, полученные в виде оплаты труда, социальных выплат:</w:t>
      </w:r>
      <w:r>
        <w:br/>
      </w:r>
      <w:r>
        <w:rPr>
          <w:rFonts w:ascii="Times New Roman"/>
          <w:b w:val="false"/>
          <w:i w:val="false"/>
          <w:color w:val="000000"/>
          <w:sz w:val="28"/>
        </w:rPr>
        <w:t>
      1) начисленных работодателем сумм в качестве оплаты труда, а именно:</w:t>
      </w:r>
      <w:r>
        <w:br/>
      </w:r>
      <w:r>
        <w:rPr>
          <w:rFonts w:ascii="Times New Roman"/>
          <w:b w:val="false"/>
          <w:i w:val="false"/>
          <w:color w:val="000000"/>
          <w:sz w:val="28"/>
        </w:rPr>
        <w:t>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Республики Казахстан за период, когда за ними сохраняется заработная плата);</w:t>
      </w:r>
      <w:r>
        <w:br/>
      </w:r>
      <w:r>
        <w:rPr>
          <w:rFonts w:ascii="Times New Roman"/>
          <w:b w:val="false"/>
          <w:i w:val="false"/>
          <w:color w:val="000000"/>
          <w:sz w:val="28"/>
        </w:rPr>
        <w:t>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сокращения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заработная плата за период выполнения временных, сезонных и общественных работ;</w:t>
      </w:r>
      <w:r>
        <w:br/>
      </w:r>
      <w:r>
        <w:rPr>
          <w:rFonts w:ascii="Times New Roman"/>
          <w:b w:val="false"/>
          <w:i w:val="false"/>
          <w:color w:val="000000"/>
          <w:sz w:val="28"/>
        </w:rPr>
        <w:t>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выплачиваемые за счет средств организаций, кроме пособий на рождение ребенка и погребение, другие виды выплат, не учитываемые при исчислении заработной платы;</w:t>
      </w:r>
      <w:r>
        <w:br/>
      </w:r>
      <w:r>
        <w:rPr>
          <w:rFonts w:ascii="Times New Roman"/>
          <w:b w:val="false"/>
          <w:i w:val="false"/>
          <w:color w:val="000000"/>
          <w:sz w:val="28"/>
        </w:rPr>
        <w:t>
      оплаты труда по найму;</w:t>
      </w:r>
      <w:r>
        <w:br/>
      </w:r>
      <w:r>
        <w:rPr>
          <w:rFonts w:ascii="Times New Roman"/>
          <w:b w:val="false"/>
          <w:i w:val="false"/>
          <w:color w:val="000000"/>
          <w:sz w:val="28"/>
        </w:rPr>
        <w:t>
      суммы кредита, выплаченные работодателем.</w:t>
      </w:r>
      <w:r>
        <w:br/>
      </w:r>
      <w:r>
        <w:rPr>
          <w:rFonts w:ascii="Times New Roman"/>
          <w:b w:val="false"/>
          <w:i w:val="false"/>
          <w:color w:val="000000"/>
          <w:sz w:val="28"/>
        </w:rPr>
        <w:t>
      Указанные выплаты распределяются на установленный срок погашения кредита.</w:t>
      </w:r>
      <w:r>
        <w:br/>
      </w:r>
      <w:r>
        <w:rPr>
          <w:rFonts w:ascii="Times New Roman"/>
          <w:b w:val="false"/>
          <w:i w:val="false"/>
          <w:color w:val="000000"/>
          <w:sz w:val="28"/>
        </w:rPr>
        <w:t>
      В состав совокупного дохода включаются единовременные выплаты и ежемесячные суммы, выплачиваемые работодателем в соответствии с законодательством о возмещении вреда, причиненного жизни и здоровью работников во время исполнения ими трудовых и служебных обязанностей.</w:t>
      </w:r>
      <w:r>
        <w:br/>
      </w:r>
      <w:r>
        <w:rPr>
          <w:rFonts w:ascii="Times New Roman"/>
          <w:b w:val="false"/>
          <w:i w:val="false"/>
          <w:color w:val="000000"/>
          <w:sz w:val="28"/>
        </w:rPr>
        <w:t>
      Доход лиц, выполняющих работы по гражданско-правовым договорам (подряд и другие), суммируется за весь период действия договора. Полученный доход делится на количество месяцев, предусмотренных договором для выполнения работы, и учитывается в совокупном доходе за те месяцы, которые приходятся на расчетный период.</w:t>
      </w:r>
      <w:r>
        <w:br/>
      </w:r>
      <w:r>
        <w:rPr>
          <w:rFonts w:ascii="Times New Roman"/>
          <w:b w:val="false"/>
          <w:i w:val="false"/>
          <w:color w:val="000000"/>
          <w:sz w:val="28"/>
        </w:rPr>
        <w:t>
      Вознаграждения, полученные по гражданско-правовым договорам, в том числе на создание, издание, исполнение или иное использование произведений науки, литературы и искусства, выплачиваемые в счет этого договора авансом, учитываются за весь период авансирования (равными долями помесячно), а оставшаяся сумма учитывается на период действия договора после авансирования (равными долями помесячно).</w:t>
      </w:r>
      <w:r>
        <w:br/>
      </w:r>
      <w:r>
        <w:rPr>
          <w:rFonts w:ascii="Times New Roman"/>
          <w:b w:val="false"/>
          <w:i w:val="false"/>
          <w:color w:val="000000"/>
          <w:sz w:val="28"/>
        </w:rPr>
        <w:t>
      Авторские вознаграждения (при отсутствии договоров), а также вознаграждения за открытия, изобретения и рационализаторские предложения включаются в совокупный доход в размере доли, полученной от деления суммы вознаграждения на количество месяцев, за которые он получен, и умножается на количество месяцев, которые приходятся на расчетный период.</w:t>
      </w:r>
      <w:r>
        <w:br/>
      </w:r>
      <w:r>
        <w:rPr>
          <w:rFonts w:ascii="Times New Roman"/>
          <w:b w:val="false"/>
          <w:i w:val="false"/>
          <w:color w:val="000000"/>
          <w:sz w:val="28"/>
        </w:rPr>
        <w:t>
      2) социальных выплат, а именно:</w:t>
      </w:r>
      <w:r>
        <w:br/>
      </w:r>
      <w:r>
        <w:rPr>
          <w:rFonts w:ascii="Times New Roman"/>
          <w:b w:val="false"/>
          <w:i w:val="false"/>
          <w:color w:val="000000"/>
          <w:sz w:val="28"/>
        </w:rPr>
        <w:t>
      все виды пенсий, компенсационные выплаты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специальные государственные пособия;</w:t>
      </w:r>
      <w:r>
        <w:br/>
      </w:r>
      <w:r>
        <w:rPr>
          <w:rFonts w:ascii="Times New Roman"/>
          <w:b w:val="false"/>
          <w:i w:val="false"/>
          <w:color w:val="000000"/>
          <w:sz w:val="28"/>
        </w:rPr>
        <w:t>
      государственные специальные пособия лицам, работавшим на подземных и открытых горных работах, а также на работах с особо вредными и особо тяжелыми условиями труда или на работах с вредными и тяжелыми условиями труда;</w:t>
      </w:r>
      <w:r>
        <w:br/>
      </w:r>
      <w:r>
        <w:rPr>
          <w:rFonts w:ascii="Times New Roman"/>
          <w:b w:val="false"/>
          <w:i w:val="false"/>
          <w:color w:val="000000"/>
          <w:sz w:val="28"/>
        </w:rPr>
        <w:t>
      социальные выплаты из государственного фонда социального страхования;</w:t>
      </w:r>
      <w:r>
        <w:br/>
      </w:r>
      <w:r>
        <w:rPr>
          <w:rFonts w:ascii="Times New Roman"/>
          <w:b w:val="false"/>
          <w:i w:val="false"/>
          <w:color w:val="000000"/>
          <w:sz w:val="28"/>
        </w:rPr>
        <w:t>
      государственное пособие семьям, имеющим детей до 18 лет;</w:t>
      </w:r>
      <w:r>
        <w:br/>
      </w:r>
      <w:r>
        <w:rPr>
          <w:rFonts w:ascii="Times New Roman"/>
          <w:b w:val="false"/>
          <w:i w:val="false"/>
          <w:color w:val="000000"/>
          <w:sz w:val="28"/>
        </w:rPr>
        <w:t>
      государственные пособия по уходу за ребенком до достижения им одного года;</w:t>
      </w:r>
      <w:r>
        <w:br/>
      </w:r>
      <w:r>
        <w:rPr>
          <w:rFonts w:ascii="Times New Roman"/>
          <w:b w:val="false"/>
          <w:i w:val="false"/>
          <w:color w:val="000000"/>
          <w:sz w:val="28"/>
        </w:rPr>
        <w:t>
      материальное обеспечение детей-инвалидов, воспитывающихся и обучающихся на дому;</w:t>
      </w:r>
      <w:r>
        <w:br/>
      </w:r>
      <w:r>
        <w:rPr>
          <w:rFonts w:ascii="Times New Roman"/>
          <w:b w:val="false"/>
          <w:i w:val="false"/>
          <w:color w:val="000000"/>
          <w:sz w:val="28"/>
        </w:rPr>
        <w:t>
      стипендия, выплачиваемая учащимся, студентам, аспирантам, докторантам, слушателям других учебных заведений независимо от источника финансирования;</w:t>
      </w:r>
      <w:r>
        <w:br/>
      </w:r>
      <w:r>
        <w:rPr>
          <w:rFonts w:ascii="Times New Roman"/>
          <w:b w:val="false"/>
          <w:i w:val="false"/>
          <w:color w:val="000000"/>
          <w:sz w:val="28"/>
        </w:rPr>
        <w:t>
      пособия по социальному обеспечению за счет средств работодателя;</w:t>
      </w:r>
      <w:r>
        <w:br/>
      </w:r>
      <w:r>
        <w:rPr>
          <w:rFonts w:ascii="Times New Roman"/>
          <w:b w:val="false"/>
          <w:i w:val="false"/>
          <w:color w:val="000000"/>
          <w:sz w:val="28"/>
        </w:rPr>
        <w:t>
      дополнительные надбавки на уход к государственным социальным пособиям одиноким инвалидам первой, второй группы, нуждающимся в посторонней помощи, и другие регулярные выплаты из бюджета по решению органов местного государственного управления.</w:t>
      </w:r>
      <w:r>
        <w:br/>
      </w:r>
      <w:r>
        <w:rPr>
          <w:rFonts w:ascii="Times New Roman"/>
          <w:b w:val="false"/>
          <w:i w:val="false"/>
          <w:color w:val="000000"/>
          <w:sz w:val="28"/>
        </w:rPr>
        <w:t>
      Доходы, полученные в виде оплаты труда, социальных выплат,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30. Доходы от предпринимательской и других видов деятельности:</w:t>
      </w:r>
      <w:r>
        <w:br/>
      </w:r>
      <w:r>
        <w:rPr>
          <w:rFonts w:ascii="Times New Roman"/>
          <w:b w:val="false"/>
          <w:i w:val="false"/>
          <w:color w:val="000000"/>
          <w:sz w:val="28"/>
        </w:rPr>
        <w:t>
      1) от реализации продукции (работ, услуг);</w:t>
      </w:r>
      <w:r>
        <w:br/>
      </w:r>
      <w:r>
        <w:rPr>
          <w:rFonts w:ascii="Times New Roman"/>
          <w:b w:val="false"/>
          <w:i w:val="false"/>
          <w:color w:val="000000"/>
          <w:sz w:val="28"/>
        </w:rPr>
        <w:t>
      2) от прироста стоимости при реализации товарно-материальных ценностей, имущества;</w:t>
      </w:r>
      <w:r>
        <w:br/>
      </w:r>
      <w:r>
        <w:rPr>
          <w:rFonts w:ascii="Times New Roman"/>
          <w:b w:val="false"/>
          <w:i w:val="false"/>
          <w:color w:val="000000"/>
          <w:sz w:val="28"/>
        </w:rPr>
        <w:t>
      3) полученные в результате деятельности крестьянского (фермерского) хозяйства и от условной земельной доли и имущественного пая.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 указанной в декларации о полученных доходах, представляемой в налоговые органы. При этом годовой доход делится на двенадцать месяцев, и соответствующая его часть включается в общий совокупный доход за определяемый период;</w:t>
      </w:r>
      <w:r>
        <w:br/>
      </w:r>
      <w:r>
        <w:rPr>
          <w:rFonts w:ascii="Times New Roman"/>
          <w:b w:val="false"/>
          <w:i w:val="false"/>
          <w:color w:val="000000"/>
          <w:sz w:val="28"/>
        </w:rPr>
        <w:t>
      4) от самостоятельной занятости.</w:t>
      </w:r>
      <w:r>
        <w:br/>
      </w:r>
      <w:r>
        <w:rPr>
          <w:rFonts w:ascii="Times New Roman"/>
          <w:b w:val="false"/>
          <w:i w:val="false"/>
          <w:color w:val="000000"/>
          <w:sz w:val="28"/>
        </w:rPr>
        <w:t>
      Лица, занятые работой у отдельных граждан, подтверждают заработок копией договора, справкой нанимателя или на основании заявления.</w:t>
      </w:r>
      <w:r>
        <w:br/>
      </w:r>
      <w:r>
        <w:rPr>
          <w:rFonts w:ascii="Times New Roman"/>
          <w:b w:val="false"/>
          <w:i w:val="false"/>
          <w:color w:val="000000"/>
          <w:sz w:val="28"/>
        </w:rPr>
        <w:t>
      Совокупный доход лиц, занятых работой у отдельных граждан без заключения договоров, подтверждается на основании их заявления. При этом натуральная часть заработной платы включается в совокупный доход в денежном эквиваленте по рыночным ценам.</w:t>
      </w:r>
      <w:r>
        <w:br/>
      </w:r>
      <w:r>
        <w:rPr>
          <w:rFonts w:ascii="Times New Roman"/>
          <w:b w:val="false"/>
          <w:i w:val="false"/>
          <w:color w:val="000000"/>
          <w:sz w:val="28"/>
        </w:rPr>
        <w:t>
      Доходы самостоятельно занятого населения подтверждается письменным заявлением с указанием характера работы, вида работы, периодичности выполнения работы и не может быть ниже минимальной заработной платы в месяц, предусмотренной государственным бюджетом на расчетный период.</w:t>
      </w:r>
      <w:r>
        <w:br/>
      </w:r>
      <w:r>
        <w:rPr>
          <w:rFonts w:ascii="Times New Roman"/>
          <w:b w:val="false"/>
          <w:i w:val="false"/>
          <w:color w:val="000000"/>
          <w:sz w:val="28"/>
        </w:rPr>
        <w:t>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Официально не подтвержденные доходы, включая доходы, полученные в результате деятельности крестьянского (фермерского) хозяйства, учитываются в размере не ниже минимальной заработной платы на каждого работающего.</w:t>
      </w:r>
      <w:r>
        <w:br/>
      </w:r>
      <w:r>
        <w:rPr>
          <w:rFonts w:ascii="Times New Roman"/>
          <w:b w:val="false"/>
          <w:i w:val="false"/>
          <w:color w:val="000000"/>
          <w:sz w:val="28"/>
        </w:rPr>
        <w:t>
      </w:t>
      </w:r>
      <w:r>
        <w:rPr>
          <w:rFonts w:ascii="Times New Roman"/>
          <w:b w:val="false"/>
          <w:i w:val="false"/>
          <w:color w:val="000000"/>
          <w:sz w:val="28"/>
        </w:rPr>
        <w:t>31. В составе совокупного дохода учитываются алименты на детей и других иждивенцев:</w:t>
      </w:r>
      <w:r>
        <w:br/>
      </w:r>
      <w:r>
        <w:rPr>
          <w:rFonts w:ascii="Times New Roman"/>
          <w:b w:val="false"/>
          <w:i w:val="false"/>
          <w:color w:val="000000"/>
          <w:sz w:val="28"/>
        </w:rPr>
        <w:t>
      1)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2) в случае, когда лица не имеют возможности взыскать алименты по причине отсутствия сведений о местонахождении лица, обязанного содержать иждивенцев, совокупный доход семьи исчисляется на основании письменного заявления с приложением документов от соответствующих органов о нахождении указанного лица в розыске;</w:t>
      </w:r>
      <w:r>
        <w:br/>
      </w:r>
      <w:r>
        <w:rPr>
          <w:rFonts w:ascii="Times New Roman"/>
          <w:b w:val="false"/>
          <w:i w:val="false"/>
          <w:color w:val="000000"/>
          <w:sz w:val="28"/>
        </w:rPr>
        <w:t>
      3) если плательщик алиментов находиться в местах лишения свободы либо в изоляторе временного содержания, предоставляется справка из исправительного учреждения, что алименты на содержание детей не выплачиваются;</w:t>
      </w:r>
      <w:r>
        <w:br/>
      </w:r>
      <w:r>
        <w:rPr>
          <w:rFonts w:ascii="Times New Roman"/>
          <w:b w:val="false"/>
          <w:i w:val="false"/>
          <w:color w:val="000000"/>
          <w:sz w:val="28"/>
        </w:rPr>
        <w:t>
      4) если плательщик алиментов находиться на излечении в туберкулезном, психоневрологическом, наркологическом диспансерах, предоставляется справка лечебного учреждения;</w:t>
      </w:r>
      <w:r>
        <w:br/>
      </w:r>
      <w:r>
        <w:rPr>
          <w:rFonts w:ascii="Times New Roman"/>
          <w:b w:val="false"/>
          <w:i w:val="false"/>
          <w:color w:val="000000"/>
          <w:sz w:val="28"/>
        </w:rPr>
        <w:t>
      5)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только алименты;</w:t>
      </w:r>
      <w:r>
        <w:br/>
      </w:r>
      <w:r>
        <w:rPr>
          <w:rFonts w:ascii="Times New Roman"/>
          <w:b w:val="false"/>
          <w:i w:val="false"/>
          <w:color w:val="000000"/>
          <w:sz w:val="28"/>
        </w:rPr>
        <w:t>
      6) если мать (отец) ребенка не состоит в зарегистрированном браке с отцом (матерью) ребенка, совместно с ним не проживает и не имеет решения суда о взыскании алиментов, совокупный доход исчисляется без учета алиментов при наличии письменного заявления от заявителя о том, что алименты на ребенка она не получает;</w:t>
      </w:r>
      <w:r>
        <w:br/>
      </w:r>
      <w:r>
        <w:rPr>
          <w:rFonts w:ascii="Times New Roman"/>
          <w:b w:val="false"/>
          <w:i w:val="false"/>
          <w:color w:val="000000"/>
          <w:sz w:val="28"/>
        </w:rPr>
        <w:t>
      7) полученные алименты на детей и других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 алиментов. При образовании задолженности по алиментам за период свыше 3 месяцев, представляется постановление судебного исполнителя об определении задолженности по алиментам.</w:t>
      </w:r>
      <w:r>
        <w:br/>
      </w:r>
      <w:r>
        <w:rPr>
          <w:rFonts w:ascii="Times New Roman"/>
          <w:b w:val="false"/>
          <w:i w:val="false"/>
          <w:color w:val="000000"/>
          <w:sz w:val="28"/>
        </w:rPr>
        <w:t>
      </w:t>
      </w:r>
      <w:r>
        <w:rPr>
          <w:rFonts w:ascii="Times New Roman"/>
          <w:b w:val="false"/>
          <w:i w:val="false"/>
          <w:color w:val="000000"/>
          <w:sz w:val="28"/>
        </w:rPr>
        <w:t>32. В состав совокупного дохода включаются доходы от личного подсобного хозяйства (за исключением дохода от дачного участка) от выращивания сельскохозяйственной продукции, содержания и разведения скота и птицы:</w:t>
      </w:r>
      <w:r>
        <w:br/>
      </w:r>
      <w:r>
        <w:rPr>
          <w:rFonts w:ascii="Times New Roman"/>
          <w:b w:val="false"/>
          <w:i w:val="false"/>
          <w:color w:val="000000"/>
          <w:sz w:val="28"/>
        </w:rPr>
        <w:t xml:space="preserve">
      1) доход от личного подсобного хозяйства, полученный от выращивания сельскохозяйственной (цветочной) продукции, содержания и разведения скота и птицы, учитываемый в совокупном доходе, рассчитывается уполномоченным органом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по каждой семье на основании сведений заявителя о наличии и размерах личного подсобного хозяйства или справки акима поселка, аула (села), аульного (сельского) округа;</w:t>
      </w:r>
      <w:r>
        <w:br/>
      </w:r>
      <w:r>
        <w:rPr>
          <w:rFonts w:ascii="Times New Roman"/>
          <w:b w:val="false"/>
          <w:i w:val="false"/>
          <w:color w:val="000000"/>
          <w:sz w:val="28"/>
        </w:rPr>
        <w:t>
      2) доход, полученный от реализации выращенной в личном подсобном хозяйстве цветочной продукции, а также от разведения пушных зверей, пчел, птицы (кроме курей, гусей, уток), включается в совокупный доход на основании письменного заявления;</w:t>
      </w:r>
      <w:r>
        <w:br/>
      </w:r>
      <w:r>
        <w:rPr>
          <w:rFonts w:ascii="Times New Roman"/>
          <w:b w:val="false"/>
          <w:i w:val="false"/>
          <w:color w:val="000000"/>
          <w:sz w:val="28"/>
        </w:rPr>
        <w:t>
      3)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личном подсобном хозяйстве) на среднюю цену 1 кг продукции (согласно приложения к настоящим Правилам), и вычитается средний уровень расходов;</w:t>
      </w:r>
      <w:r>
        <w:br/>
      </w:r>
      <w:r>
        <w:rPr>
          <w:rFonts w:ascii="Times New Roman"/>
          <w:b w:val="false"/>
          <w:i w:val="false"/>
          <w:color w:val="000000"/>
          <w:sz w:val="28"/>
        </w:rPr>
        <w:t>
      4) для расчета дохода используются среднегодовые цены предыдущего календарного года, сложившиеся в Карагандинской области на продукцию растениеводства и животноводства, предоставляемые Департаментом координации занятости и социальных программ Карагандинской области, на основании данных управления статистики Карагандинской области;</w:t>
      </w:r>
      <w:r>
        <w:br/>
      </w:r>
      <w:r>
        <w:rPr>
          <w:rFonts w:ascii="Times New Roman"/>
          <w:b w:val="false"/>
          <w:i w:val="false"/>
          <w:color w:val="000000"/>
          <w:sz w:val="28"/>
        </w:rPr>
        <w:t>
      5) при реализации скота (птицы) в расчетном периоде в совокупный доход включается единовременный доход по ценам, сложившимся на рынках живого скота, по данным областных органов по статистике;</w:t>
      </w:r>
      <w:r>
        <w:br/>
      </w:r>
      <w:r>
        <w:rPr>
          <w:rFonts w:ascii="Times New Roman"/>
          <w:b w:val="false"/>
          <w:i w:val="false"/>
          <w:color w:val="000000"/>
          <w:sz w:val="28"/>
        </w:rPr>
        <w:t xml:space="preserve">
      6) индивидуальная нормативная карточка расчета доходов от личного подсобного хозяйства,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заполняется уполномоченным органом по назначению жилищной помощи на основе данных заявителя или справки акима сельского округа.</w:t>
      </w:r>
      <w:r>
        <w:br/>
      </w:r>
      <w:r>
        <w:rPr>
          <w:rFonts w:ascii="Times New Roman"/>
          <w:b w:val="false"/>
          <w:i w:val="false"/>
          <w:color w:val="000000"/>
          <w:sz w:val="28"/>
        </w:rPr>
        <w:t>
      </w:t>
      </w:r>
      <w:r>
        <w:rPr>
          <w:rFonts w:ascii="Times New Roman"/>
          <w:b w:val="false"/>
          <w:i w:val="false"/>
          <w:color w:val="000000"/>
          <w:sz w:val="28"/>
        </w:rPr>
        <w:t>33. Другие доходы, учитываемые при исчислении совокупного дохода:</w:t>
      </w:r>
      <w:r>
        <w:br/>
      </w:r>
      <w:r>
        <w:rPr>
          <w:rFonts w:ascii="Times New Roman"/>
          <w:b w:val="false"/>
          <w:i w:val="false"/>
          <w:color w:val="000000"/>
          <w:sz w:val="28"/>
        </w:rPr>
        <w:t>
      1) от сдачи в аренду недвижимого имущества и транспортных средств;</w:t>
      </w:r>
      <w:r>
        <w:br/>
      </w:r>
      <w:r>
        <w:rPr>
          <w:rFonts w:ascii="Times New Roman"/>
          <w:b w:val="false"/>
          <w:i w:val="false"/>
          <w:color w:val="000000"/>
          <w:sz w:val="28"/>
        </w:rPr>
        <w:t>
      2) от ценных бумаг (дивиденды);</w:t>
      </w:r>
      <w:r>
        <w:br/>
      </w:r>
      <w:r>
        <w:rPr>
          <w:rFonts w:ascii="Times New Roman"/>
          <w:b w:val="false"/>
          <w:i w:val="false"/>
          <w:color w:val="000000"/>
          <w:sz w:val="28"/>
        </w:rPr>
        <w:t>
      3) от реализации иностранной валюты;</w:t>
      </w:r>
      <w:r>
        <w:br/>
      </w:r>
      <w:r>
        <w:rPr>
          <w:rFonts w:ascii="Times New Roman"/>
          <w:b w:val="false"/>
          <w:i w:val="false"/>
          <w:color w:val="000000"/>
          <w:sz w:val="28"/>
        </w:rPr>
        <w:t>
      4) от продажи драгоценных камней и драгоценных металлов, ювелирных изделий, изготовленных из них, и других предметов, содержащих драгоценные камни и драгоценные металлы, а также произведений искусства и антиквариата;</w:t>
      </w:r>
      <w:r>
        <w:br/>
      </w:r>
      <w:r>
        <w:rPr>
          <w:rFonts w:ascii="Times New Roman"/>
          <w:b w:val="false"/>
          <w:i w:val="false"/>
          <w:color w:val="000000"/>
          <w:sz w:val="28"/>
        </w:rPr>
        <w:t>
      5) от продажи недвижимого имущества и транспортных средств;</w:t>
      </w:r>
      <w:r>
        <w:br/>
      </w:r>
      <w:r>
        <w:rPr>
          <w:rFonts w:ascii="Times New Roman"/>
          <w:b w:val="false"/>
          <w:i w:val="false"/>
          <w:color w:val="000000"/>
          <w:sz w:val="28"/>
        </w:rPr>
        <w:t>
      6) в виде авторского вознаграждения;</w:t>
      </w:r>
      <w:r>
        <w:br/>
      </w:r>
      <w:r>
        <w:rPr>
          <w:rFonts w:ascii="Times New Roman"/>
          <w:b w:val="false"/>
          <w:i w:val="false"/>
          <w:color w:val="000000"/>
          <w:sz w:val="28"/>
        </w:rPr>
        <w:t>
      7)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8) от использования кредита (микрокредита);</w:t>
      </w:r>
      <w:r>
        <w:br/>
      </w:r>
      <w:r>
        <w:rPr>
          <w:rFonts w:ascii="Times New Roman"/>
          <w:b w:val="false"/>
          <w:i w:val="false"/>
          <w:color w:val="000000"/>
          <w:sz w:val="28"/>
        </w:rPr>
        <w:t>
      9) безвозмездно полученные деньги;</w:t>
      </w:r>
      <w:r>
        <w:br/>
      </w:r>
      <w:r>
        <w:rPr>
          <w:rFonts w:ascii="Times New Roman"/>
          <w:b w:val="false"/>
          <w:i w:val="false"/>
          <w:color w:val="000000"/>
          <w:sz w:val="28"/>
        </w:rPr>
        <w:t>
      10) вознаграждение (интерес) по денежным вкладам;</w:t>
      </w:r>
      <w:r>
        <w:br/>
      </w:r>
      <w:r>
        <w:rPr>
          <w:rFonts w:ascii="Times New Roman"/>
          <w:b w:val="false"/>
          <w:i w:val="false"/>
          <w:color w:val="000000"/>
          <w:sz w:val="28"/>
        </w:rPr>
        <w:t>
      11) денежные переводы;</w:t>
      </w:r>
      <w:r>
        <w:br/>
      </w:r>
      <w:r>
        <w:rPr>
          <w:rFonts w:ascii="Times New Roman"/>
          <w:b w:val="false"/>
          <w:i w:val="false"/>
          <w:color w:val="000000"/>
          <w:sz w:val="28"/>
        </w:rPr>
        <w:t>
      12) выигрыши в натуральном и (или) денежном выражении, полученные на конкурсах, соревнованиях (олимпиадах), фестивалях, по лотереям, розыгрышам, включая по вкладам и долговым ценным бумагам;</w:t>
      </w:r>
      <w:r>
        <w:br/>
      </w:r>
      <w:r>
        <w:rPr>
          <w:rFonts w:ascii="Times New Roman"/>
          <w:b w:val="false"/>
          <w:i w:val="false"/>
          <w:color w:val="000000"/>
          <w:sz w:val="28"/>
        </w:rPr>
        <w:t>
      13) прочие заявленные доходы, включая денежную и натуральную помощь (в стоимостном выражении) родственников и других лиц.</w:t>
      </w:r>
      <w:r>
        <w:br/>
      </w:r>
      <w:r>
        <w:rPr>
          <w:rFonts w:ascii="Times New Roman"/>
          <w:b w:val="false"/>
          <w:i w:val="false"/>
          <w:color w:val="000000"/>
          <w:sz w:val="28"/>
        </w:rPr>
        <w:t>
      Указанные доходы учитываются по времени получения и подтверждаются письменным заявлением.</w:t>
      </w:r>
      <w:r>
        <w:br/>
      </w:r>
      <w:r>
        <w:rPr>
          <w:rFonts w:ascii="Times New Roman"/>
          <w:b w:val="false"/>
          <w:i w:val="false"/>
          <w:color w:val="000000"/>
          <w:sz w:val="28"/>
        </w:rPr>
        <w:t>
      Студентам, обучающимся в системе среднего образования, а также на платной основе очной формы обучения высшего и среднего специального образования без получения стипендии в совокупный доход учитывается добровольно заявленный доход.</w:t>
      </w:r>
      <w:r>
        <w:br/>
      </w:r>
      <w:r>
        <w:rPr>
          <w:rFonts w:ascii="Times New Roman"/>
          <w:b w:val="false"/>
          <w:i w:val="false"/>
          <w:color w:val="000000"/>
          <w:sz w:val="28"/>
        </w:rPr>
        <w:t>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Доход, полученный от продажи недвижимого имущества и транспортных средств, включается в общий совокупный доход единовременно по дате получения.</w:t>
      </w:r>
      <w:r>
        <w:br/>
      </w:r>
      <w:r>
        <w:rPr>
          <w:rFonts w:ascii="Times New Roman"/>
          <w:b w:val="false"/>
          <w:i w:val="false"/>
          <w:color w:val="000000"/>
          <w:sz w:val="28"/>
        </w:rPr>
        <w:t>
      </w:t>
      </w:r>
      <w:r>
        <w:rPr>
          <w:rFonts w:ascii="Times New Roman"/>
          <w:b w:val="false"/>
          <w:i w:val="false"/>
          <w:color w:val="000000"/>
          <w:sz w:val="28"/>
        </w:rPr>
        <w:t>34. В совокупном доходе семьи не учитываются:</w:t>
      </w:r>
      <w:r>
        <w:br/>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2) жилищная помощь;</w:t>
      </w:r>
      <w:r>
        <w:br/>
      </w:r>
      <w:r>
        <w:rPr>
          <w:rFonts w:ascii="Times New Roman"/>
          <w:b w:val="false"/>
          <w:i w:val="false"/>
          <w:color w:val="000000"/>
          <w:sz w:val="28"/>
        </w:rPr>
        <w:t>
      3) единовременное пособие на погребение;</w:t>
      </w:r>
      <w:r>
        <w:br/>
      </w:r>
      <w:r>
        <w:rPr>
          <w:rFonts w:ascii="Times New Roman"/>
          <w:b w:val="false"/>
          <w:i w:val="false"/>
          <w:color w:val="000000"/>
          <w:sz w:val="28"/>
        </w:rPr>
        <w:t>
      4) единовременное государственное пособие в связи с рождением ребенка;</w:t>
      </w:r>
      <w:r>
        <w:br/>
      </w:r>
      <w:r>
        <w:rPr>
          <w:rFonts w:ascii="Times New Roman"/>
          <w:b w:val="false"/>
          <w:i w:val="false"/>
          <w:color w:val="000000"/>
          <w:sz w:val="28"/>
        </w:rPr>
        <w:t>
      5) материальная помощь на открытие собственного дела и (или) развитие личного подсобного хозяйства.</w:t>
      </w:r>
      <w:r>
        <w:br/>
      </w:r>
      <w:r>
        <w:rPr>
          <w:rFonts w:ascii="Times New Roman"/>
          <w:b w:val="false"/>
          <w:i w:val="false"/>
          <w:color w:val="000000"/>
          <w:sz w:val="28"/>
        </w:rPr>
        <w:t>
      В случае если материальная помощь на открытие собственного дела и (или) развитие личного подсобного хозяйства использована не по назначению, совокупный доход исчисляется с учетом суммы оказанной помощи.</w:t>
      </w:r>
      <w:r>
        <w:br/>
      </w:r>
      <w:r>
        <w:rPr>
          <w:rFonts w:ascii="Times New Roman"/>
          <w:b w:val="false"/>
          <w:i w:val="false"/>
          <w:color w:val="000000"/>
          <w:sz w:val="28"/>
        </w:rPr>
        <w:t>
      6) алименты, выплачиваемые одним из членов семьи на лиц, не проживающих в данной семье;</w:t>
      </w:r>
      <w:r>
        <w:br/>
      </w:r>
      <w:r>
        <w:rPr>
          <w:rFonts w:ascii="Times New Roman"/>
          <w:b w:val="false"/>
          <w:i w:val="false"/>
          <w:color w:val="000000"/>
          <w:sz w:val="28"/>
        </w:rPr>
        <w:t>
      7) оплата поездки граждан на бесплатное или льготное протезирование;</w:t>
      </w:r>
      <w:r>
        <w:br/>
      </w:r>
      <w:r>
        <w:rPr>
          <w:rFonts w:ascii="Times New Roman"/>
          <w:b w:val="false"/>
          <w:i w:val="false"/>
          <w:color w:val="000000"/>
          <w:sz w:val="28"/>
        </w:rPr>
        <w:t>
      8) содержание граждан на время протезирования;</w:t>
      </w:r>
      <w:r>
        <w:br/>
      </w:r>
      <w:r>
        <w:rPr>
          <w:rFonts w:ascii="Times New Roman"/>
          <w:b w:val="false"/>
          <w:i w:val="false"/>
          <w:color w:val="000000"/>
          <w:sz w:val="28"/>
        </w:rPr>
        <w:t>
      9) стоимость льготного проезда граждан за пределы населенного пункта на лечение;</w:t>
      </w:r>
      <w:r>
        <w:br/>
      </w:r>
      <w:r>
        <w:rPr>
          <w:rFonts w:ascii="Times New Roman"/>
          <w:b w:val="false"/>
          <w:i w:val="false"/>
          <w:color w:val="000000"/>
          <w:sz w:val="28"/>
        </w:rPr>
        <w:t>
      10) натуральные виды помощи, оказанные в соответствии с законодательством Республики Казахстан в виде:</w:t>
      </w:r>
      <w:r>
        <w:br/>
      </w:r>
      <w:r>
        <w:rPr>
          <w:rFonts w:ascii="Times New Roman"/>
          <w:b w:val="false"/>
          <w:i w:val="false"/>
          <w:color w:val="000000"/>
          <w:sz w:val="28"/>
        </w:rPr>
        <w:t>
      лекарственных препаратов;</w:t>
      </w:r>
      <w:r>
        <w:br/>
      </w:r>
      <w:r>
        <w:rPr>
          <w:rFonts w:ascii="Times New Roman"/>
          <w:b w:val="false"/>
          <w:i w:val="false"/>
          <w:color w:val="000000"/>
          <w:sz w:val="28"/>
        </w:rPr>
        <w:t>
      санаторно-курортного лечения;</w:t>
      </w:r>
      <w:r>
        <w:br/>
      </w:r>
      <w:r>
        <w:rPr>
          <w:rFonts w:ascii="Times New Roman"/>
          <w:b w:val="false"/>
          <w:i w:val="false"/>
          <w:color w:val="000000"/>
          <w:sz w:val="28"/>
        </w:rPr>
        <w:t>
      протезно-ортопедических изделий (изготовление и ремонт);</w:t>
      </w:r>
      <w:r>
        <w:br/>
      </w:r>
      <w:r>
        <w:rPr>
          <w:rFonts w:ascii="Times New Roman"/>
          <w:b w:val="false"/>
          <w:i w:val="false"/>
          <w:color w:val="000000"/>
          <w:sz w:val="28"/>
        </w:rPr>
        <w:t>
      средств передвижения (кресла-коляски) и других средств реабилитации, выделенных инвалидам;</w:t>
      </w:r>
      <w:r>
        <w:br/>
      </w:r>
      <w:r>
        <w:rPr>
          <w:rFonts w:ascii="Times New Roman"/>
          <w:b w:val="false"/>
          <w:i w:val="false"/>
          <w:color w:val="000000"/>
          <w:sz w:val="28"/>
        </w:rPr>
        <w:t>
      бесплатного питания учащихся в период получения образования;</w:t>
      </w:r>
      <w:r>
        <w:br/>
      </w:r>
      <w:r>
        <w:rPr>
          <w:rFonts w:ascii="Times New Roman"/>
          <w:b w:val="false"/>
          <w:i w:val="false"/>
          <w:color w:val="000000"/>
          <w:sz w:val="28"/>
        </w:rPr>
        <w:t>
      11) благотворительная помощь в денежном и натуральном выражении (в стоимостной оценке);</w:t>
      </w:r>
      <w:r>
        <w:br/>
      </w:r>
      <w:r>
        <w:rPr>
          <w:rFonts w:ascii="Times New Roman"/>
          <w:b w:val="false"/>
          <w:i w:val="false"/>
          <w:color w:val="000000"/>
          <w:sz w:val="28"/>
        </w:rPr>
        <w:t>
      12)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13) помощь в денежном и натуральном выражении, оказываемая малообеспеченным гражданам в связи с ростом цен на продукты питания;</w:t>
      </w:r>
      <w:r>
        <w:br/>
      </w:r>
      <w:r>
        <w:rPr>
          <w:rFonts w:ascii="Times New Roman"/>
          <w:b w:val="false"/>
          <w:i w:val="false"/>
          <w:color w:val="000000"/>
          <w:sz w:val="28"/>
        </w:rPr>
        <w:t>
      14) помощь гражданам из числа участников и инвалидов Великой Отечественной войны по расходам на содержание жилья и оплату коммунальных услуг и социальная помощь по приобретению топлива специалистам здравоохранения, образования, социального обеспечения, культуры и спорта, проживающим в сельской местности.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по Абайскому району</w:t>
            </w:r>
          </w:p>
        </w:tc>
      </w:tr>
    </w:tbl>
    <w:bookmarkStart w:name="z46" w:id="5"/>
    <w:p>
      <w:pPr>
        <w:spacing w:after="0"/>
        <w:ind w:left="0"/>
        <w:jc w:val="left"/>
      </w:pPr>
      <w:r>
        <w:rPr>
          <w:rFonts w:ascii="Times New Roman"/>
          <w:b/>
          <w:i w:val="false"/>
          <w:color w:val="000000"/>
        </w:rPr>
        <w:t xml:space="preserve"> Заявление</w:t>
      </w:r>
      <w:r>
        <w:br/>
      </w:r>
      <w:r>
        <w:rPr>
          <w:rFonts w:ascii="Times New Roman"/>
          <w:b/>
          <w:i w:val="false"/>
          <w:color w:val="000000"/>
        </w:rPr>
        <w:t>о назначении жилищной помощи</w:t>
      </w:r>
    </w:p>
    <w:bookmarkEnd w:id="5"/>
    <w:p>
      <w:pPr>
        <w:spacing w:after="0"/>
        <w:ind w:left="0"/>
        <w:jc w:val="left"/>
      </w:pPr>
      <w:r>
        <w:rPr>
          <w:rFonts w:ascii="Times New Roman"/>
          <w:b w:val="false"/>
          <w:i w:val="false"/>
          <w:color w:val="000000"/>
          <w:sz w:val="28"/>
        </w:rPr>
        <w:t>      Прошу начислить моей семье, состоящей из __________ человек, включая заявителя, пособие по возмещению затрат по оплате содержания жилья (найму, аренде жилья из гос.фонда) и потребление коммунальных услуг.</w:t>
      </w:r>
      <w:r>
        <w:br/>
      </w: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службе жилищных пособий сведений о доходах членов нашей семьи.</w:t>
      </w:r>
      <w:r>
        <w:br/>
      </w:r>
      <w:r>
        <w:rPr>
          <w:rFonts w:ascii="Times New Roman"/>
          <w:b w:val="false"/>
          <w:i w:val="false"/>
          <w:color w:val="000000"/>
          <w:sz w:val="28"/>
        </w:rPr>
        <w:t>
      Данные заявителя:</w:t>
      </w:r>
      <w:r>
        <w:br/>
      </w:r>
      <w:r>
        <w:rPr>
          <w:rFonts w:ascii="Times New Roman"/>
          <w:b w:val="false"/>
          <w:i w:val="false"/>
          <w:color w:val="000000"/>
          <w:sz w:val="28"/>
        </w:rPr>
        <w:t>
            Ф.И.О. ________________________________________________________</w:t>
      </w:r>
      <w:r>
        <w:br/>
      </w:r>
      <w:r>
        <w:rPr>
          <w:rFonts w:ascii="Times New Roman"/>
          <w:b w:val="false"/>
          <w:i w:val="false"/>
          <w:color w:val="000000"/>
          <w:sz w:val="28"/>
        </w:rPr>
        <w:t>
      Данные удостоверения ________________________________________________</w:t>
      </w:r>
      <w:r>
        <w:br/>
      </w:r>
      <w:r>
        <w:rPr>
          <w:rFonts w:ascii="Times New Roman"/>
          <w:b w:val="false"/>
          <w:i w:val="false"/>
          <w:color w:val="000000"/>
          <w:sz w:val="28"/>
        </w:rPr>
        <w:t>
                           (дата рождения, номер и дата выдачи удост.)</w:t>
      </w:r>
      <w:r>
        <w:br/>
      </w:r>
      <w:r>
        <w:rPr>
          <w:rFonts w:ascii="Times New Roman"/>
          <w:b w:val="false"/>
          <w:i w:val="false"/>
          <w:color w:val="000000"/>
          <w:sz w:val="28"/>
        </w:rPr>
        <w:t>
      РНН __________________ ,номер счета банка, Казпочты _________________</w:t>
      </w:r>
      <w:r>
        <w:br/>
      </w:r>
      <w:r>
        <w:rPr>
          <w:rFonts w:ascii="Times New Roman"/>
          <w:b w:val="false"/>
          <w:i w:val="false"/>
          <w:color w:val="000000"/>
          <w:sz w:val="28"/>
        </w:rPr>
        <w:t>
      ИИН _________________________________________________________________</w:t>
      </w:r>
      <w:r>
        <w:br/>
      </w:r>
      <w:r>
        <w:rPr>
          <w:rFonts w:ascii="Times New Roman"/>
          <w:b w:val="false"/>
          <w:i w:val="false"/>
          <w:color w:val="000000"/>
          <w:sz w:val="28"/>
        </w:rPr>
        <w:t>
      Тип дохода (пенсия, з/плата, стипендия и т.п.) ______________________</w:t>
      </w:r>
      <w:r>
        <w:br/>
      </w:r>
      <w:r>
        <w:rPr>
          <w:rFonts w:ascii="Times New Roman"/>
          <w:b w:val="false"/>
          <w:i w:val="false"/>
          <w:color w:val="000000"/>
          <w:sz w:val="28"/>
        </w:rPr>
        <w:t>
            Других доходов, указанных в заявлении не имею.</w:t>
      </w:r>
      <w:r>
        <w:br/>
      </w:r>
      <w:r>
        <w:rPr>
          <w:rFonts w:ascii="Times New Roman"/>
          <w:b w:val="false"/>
          <w:i w:val="false"/>
          <w:color w:val="000000"/>
          <w:sz w:val="28"/>
        </w:rPr>
        <w:t>
      Адрес: _____________, ул.__________________, д._______,кв.__________</w:t>
      </w:r>
      <w:r>
        <w:br/>
      </w:r>
      <w:r>
        <w:rPr>
          <w:rFonts w:ascii="Times New Roman"/>
          <w:b w:val="false"/>
          <w:i w:val="false"/>
          <w:color w:val="000000"/>
          <w:sz w:val="28"/>
        </w:rPr>
        <w:t>
      тел. _______________</w:t>
      </w:r>
      <w:r>
        <w:br/>
      </w:r>
      <w:r>
        <w:rPr>
          <w:rFonts w:ascii="Times New Roman"/>
          <w:b w:val="false"/>
          <w:i w:val="false"/>
          <w:color w:val="000000"/>
          <w:sz w:val="28"/>
        </w:rPr>
        <w:t>
      Принадлежность ___________________ Тип ______________________________</w:t>
      </w:r>
      <w:r>
        <w:br/>
      </w:r>
      <w:r>
        <w:rPr>
          <w:rFonts w:ascii="Times New Roman"/>
          <w:b w:val="false"/>
          <w:i w:val="false"/>
          <w:color w:val="000000"/>
          <w:sz w:val="28"/>
        </w:rPr>
        <w:t>
                      (КСК, ЖКО и т.п.)         (частное, гос-ное)</w:t>
      </w:r>
      <w:r>
        <w:br/>
      </w:r>
      <w:r>
        <w:rPr>
          <w:rFonts w:ascii="Times New Roman"/>
          <w:b w:val="false"/>
          <w:i w:val="false"/>
          <w:color w:val="000000"/>
          <w:sz w:val="28"/>
        </w:rPr>
        <w:t>
      Общая площадь _____ кв.м., доп. площ. __ кв.м., кол-во комнат _______</w:t>
      </w:r>
      <w:r>
        <w:br/>
      </w:r>
      <w:r>
        <w:rPr>
          <w:rFonts w:ascii="Times New Roman"/>
          <w:b w:val="false"/>
          <w:i w:val="false"/>
          <w:color w:val="000000"/>
          <w:sz w:val="28"/>
        </w:rPr>
        <w:t>
            Подпись ______________________</w:t>
      </w:r>
      <w:r>
        <w:br/>
      </w:r>
      <w:r>
        <w:rPr>
          <w:rFonts w:ascii="Times New Roman"/>
          <w:b w:val="false"/>
          <w:i w:val="false"/>
          <w:color w:val="000000"/>
          <w:sz w:val="28"/>
        </w:rPr>
        <w:t>
            Дата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по Абайскому району</w:t>
            </w:r>
          </w:p>
        </w:tc>
      </w:tr>
    </w:tbl>
    <w:bookmarkStart w:name="z48" w:id="6"/>
    <w:p>
      <w:pPr>
        <w:spacing w:after="0"/>
        <w:ind w:left="0"/>
        <w:jc w:val="left"/>
      </w:pPr>
      <w:r>
        <w:rPr>
          <w:rFonts w:ascii="Times New Roman"/>
          <w:b/>
          <w:i w:val="false"/>
          <w:color w:val="000000"/>
        </w:rPr>
        <w:t xml:space="preserve"> Справка</w:t>
      </w:r>
      <w:r>
        <w:br/>
      </w:r>
      <w:r>
        <w:rPr>
          <w:rFonts w:ascii="Times New Roman"/>
          <w:b/>
          <w:i w:val="false"/>
          <w:color w:val="000000"/>
        </w:rPr>
        <w:t>о составе семьи и размере общей площади занимаемого жилья</w:t>
      </w:r>
    </w:p>
    <w:bookmarkEnd w:id="6"/>
    <w:p>
      <w:pPr>
        <w:spacing w:after="0"/>
        <w:ind w:left="0"/>
        <w:jc w:val="left"/>
      </w:pPr>
      <w:r>
        <w:rPr>
          <w:rFonts w:ascii="Times New Roman"/>
          <w:b w:val="false"/>
          <w:i w:val="false"/>
          <w:color w:val="000000"/>
          <w:sz w:val="28"/>
        </w:rPr>
        <w:t>      Дана гражданину (ке)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указывается полностью)</w:t>
      </w:r>
      <w:r>
        <w:br/>
      </w:r>
      <w:r>
        <w:rPr>
          <w:rFonts w:ascii="Times New Roman"/>
          <w:b w:val="false"/>
          <w:i w:val="false"/>
          <w:color w:val="000000"/>
          <w:sz w:val="28"/>
        </w:rPr>
        <w:t>
      в том, что он (она) действительно проживает по адресу _______________</w:t>
      </w:r>
      <w:r>
        <w:br/>
      </w:r>
      <w:r>
        <w:rPr>
          <w:rFonts w:ascii="Times New Roman"/>
          <w:b w:val="false"/>
          <w:i w:val="false"/>
          <w:color w:val="000000"/>
          <w:sz w:val="28"/>
        </w:rPr>
        <w:t>
      (ул. мкр) _______________ дом _________ кв _____. Имеет состав семьи</w:t>
      </w:r>
      <w:r>
        <w:br/>
      </w:r>
      <w:r>
        <w:rPr>
          <w:rFonts w:ascii="Times New Roman"/>
          <w:b w:val="false"/>
          <w:i w:val="false"/>
          <w:color w:val="000000"/>
          <w:sz w:val="28"/>
        </w:rPr>
        <w:t>
      ______ чел. Занимаемая площадь__________________кв.м.</w:t>
      </w:r>
      <w:r>
        <w:br/>
      </w:r>
      <w:r>
        <w:rPr>
          <w:rFonts w:ascii="Times New Roman"/>
          <w:b w:val="false"/>
          <w:i w:val="false"/>
          <w:color w:val="000000"/>
          <w:sz w:val="28"/>
        </w:rPr>
        <w:t>
      Договор приватизации (купли-продажи и т.п.) N_____ от________________</w:t>
      </w:r>
      <w:r>
        <w:br/>
      </w:r>
      <w:r>
        <w:rPr>
          <w:rFonts w:ascii="Times New Roman"/>
          <w:b w:val="false"/>
          <w:i w:val="false"/>
          <w:color w:val="000000"/>
          <w:sz w:val="28"/>
        </w:rPr>
        <w:t>
      Ордер N _________ от ________________________________________________</w:t>
      </w:r>
      <w:r>
        <w:br/>
      </w:r>
      <w:r>
        <w:rPr>
          <w:rFonts w:ascii="Times New Roman"/>
          <w:b w:val="false"/>
          <w:i w:val="false"/>
          <w:color w:val="000000"/>
          <w:sz w:val="28"/>
        </w:rPr>
        <w:t>
      Вместе с основным владельцем квартиры - дома (квартиросъемщиком)</w:t>
      </w:r>
      <w:r>
        <w:br/>
      </w:r>
      <w:r>
        <w:rPr>
          <w:rFonts w:ascii="Times New Roman"/>
          <w:b w:val="false"/>
          <w:i w:val="false"/>
          <w:color w:val="000000"/>
          <w:sz w:val="28"/>
        </w:rPr>
        <w:t>
      проживают: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Справка заполняется на основании книги регистрации граждан.</w:t>
      </w:r>
      <w:r>
        <w:br/>
      </w:r>
      <w:r>
        <w:rPr>
          <w:rFonts w:ascii="Times New Roman"/>
          <w:b w:val="false"/>
          <w:i w:val="false"/>
          <w:color w:val="000000"/>
          <w:sz w:val="28"/>
        </w:rPr>
        <w:t>
            Подпись специалиста ____________________</w:t>
      </w:r>
      <w:r>
        <w:br/>
      </w:r>
      <w:r>
        <w:rPr>
          <w:rFonts w:ascii="Times New Roman"/>
          <w:b w:val="false"/>
          <w:i w:val="false"/>
          <w:color w:val="000000"/>
          <w:sz w:val="28"/>
        </w:rPr>
        <w:t>
            Дата принятия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по Абайскому району</w:t>
            </w:r>
          </w:p>
        </w:tc>
      </w:tr>
    </w:tbl>
    <w:bookmarkStart w:name="z50" w:id="7"/>
    <w:p>
      <w:pPr>
        <w:spacing w:after="0"/>
        <w:ind w:left="0"/>
        <w:jc w:val="left"/>
      </w:pPr>
      <w:r>
        <w:rPr>
          <w:rFonts w:ascii="Times New Roman"/>
          <w:b/>
          <w:i w:val="false"/>
          <w:color w:val="000000"/>
        </w:rPr>
        <w:t xml:space="preserve"> Справка</w:t>
      </w:r>
      <w:r>
        <w:br/>
      </w:r>
      <w:r>
        <w:rPr>
          <w:rFonts w:ascii="Times New Roman"/>
          <w:b/>
          <w:i w:val="false"/>
          <w:color w:val="000000"/>
        </w:rPr>
        <w:t>о доходах всех членов семьи</w:t>
      </w:r>
    </w:p>
    <w:bookmarkEnd w:id="7"/>
    <w:p>
      <w:pPr>
        <w:spacing w:after="0"/>
        <w:ind w:left="0"/>
        <w:jc w:val="left"/>
      </w:pPr>
      <w:r>
        <w:rPr>
          <w:rFonts w:ascii="Times New Roman"/>
          <w:b w:val="false"/>
          <w:i w:val="false"/>
          <w:color w:val="000000"/>
          <w:sz w:val="28"/>
        </w:rPr>
        <w:t>      1. Ф.И.О. члена семьи 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32"/>
        <w:gridCol w:w="832"/>
        <w:gridCol w:w="832"/>
        <w:gridCol w:w="832"/>
        <w:gridCol w:w="832"/>
        <w:gridCol w:w="832"/>
        <w:gridCol w:w="832"/>
        <w:gridCol w:w="832"/>
        <w:gridCol w:w="833"/>
        <w:gridCol w:w="1425"/>
        <w:gridCol w:w="1426"/>
        <w:gridCol w:w="1426"/>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Месяц</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дохода</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 Ф.И.О. члена семьи 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32"/>
        <w:gridCol w:w="832"/>
        <w:gridCol w:w="832"/>
        <w:gridCol w:w="832"/>
        <w:gridCol w:w="832"/>
        <w:gridCol w:w="832"/>
        <w:gridCol w:w="832"/>
        <w:gridCol w:w="832"/>
        <w:gridCol w:w="833"/>
        <w:gridCol w:w="1425"/>
        <w:gridCol w:w="1426"/>
        <w:gridCol w:w="1426"/>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Месяц</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дохода</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3. Ф.И.О. члена семьи 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32"/>
        <w:gridCol w:w="832"/>
        <w:gridCol w:w="832"/>
        <w:gridCol w:w="832"/>
        <w:gridCol w:w="832"/>
        <w:gridCol w:w="832"/>
        <w:gridCol w:w="832"/>
        <w:gridCol w:w="832"/>
        <w:gridCol w:w="833"/>
        <w:gridCol w:w="1425"/>
        <w:gridCol w:w="1426"/>
        <w:gridCol w:w="1426"/>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Месяц</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дохода</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Подпись заявителя______________</w:t>
      </w:r>
      <w:r>
        <w:br/>
      </w:r>
      <w:r>
        <w:rPr>
          <w:rFonts w:ascii="Times New Roman"/>
          <w:b w:val="false"/>
          <w:i w:val="false"/>
          <w:color w:val="000000"/>
          <w:sz w:val="28"/>
        </w:rPr>
        <w:t>
      Дата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по Абайскому району</w:t>
            </w:r>
          </w:p>
        </w:tc>
      </w:tr>
    </w:tbl>
    <w:bookmarkStart w:name="z52" w:id="8"/>
    <w:p>
      <w:pPr>
        <w:spacing w:after="0"/>
        <w:ind w:left="0"/>
        <w:jc w:val="left"/>
      </w:pPr>
      <w:r>
        <w:rPr>
          <w:rFonts w:ascii="Times New Roman"/>
          <w:b/>
          <w:i w:val="false"/>
          <w:color w:val="000000"/>
        </w:rPr>
        <w:t xml:space="preserve"> Наименование</w:t>
      </w:r>
      <w:r>
        <w:br/>
      </w:r>
      <w:r>
        <w:rPr>
          <w:rFonts w:ascii="Times New Roman"/>
          <w:b/>
          <w:i w:val="false"/>
          <w:color w:val="000000"/>
        </w:rPr>
        <w:t>административно-территориальной единицы по природным условиям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9"/>
        <w:gridCol w:w="3024"/>
        <w:gridCol w:w="1737"/>
      </w:tblGrid>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п./п.</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Административно-территориальная единица</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Природная зона</w:t>
            </w:r>
            <w:r>
              <w:br/>
            </w:r>
            <w:r>
              <w:rPr>
                <w:rFonts w:ascii="Times New Roman"/>
                <w:b w:val="false"/>
                <w:i w:val="false"/>
                <w:color w:val="000000"/>
                <w:sz w:val="20"/>
              </w:rPr>
              <w:t>
</w:t>
            </w:r>
          </w:p>
        </w:tc>
      </w:tr>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Абайский район</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Сухостепная</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по Абайскому району</w:t>
            </w:r>
          </w:p>
        </w:tc>
      </w:tr>
    </w:tbl>
    <w:bookmarkStart w:name="z54" w:id="9"/>
    <w:p>
      <w:pPr>
        <w:spacing w:after="0"/>
        <w:ind w:left="0"/>
        <w:jc w:val="left"/>
      </w:pPr>
      <w:r>
        <w:rPr>
          <w:rFonts w:ascii="Times New Roman"/>
          <w:b/>
          <w:i w:val="false"/>
          <w:color w:val="000000"/>
        </w:rPr>
        <w:t xml:space="preserve"> Возраст домашнего скота и птицы для продуктивного использования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647"/>
        <w:gridCol w:w="8086"/>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животных</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Возраст молодняка животных и птицы, достигших продуктивного состояния</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Крупный рогатый скот</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Месяц</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Овцы и козы</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Месяц</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Свиньи</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Месяц</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Лошади</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Месяц</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Верблюды</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Месяц</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Птица яичного направления</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Птица мясного направления</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по Абайскому району</w:t>
            </w:r>
          </w:p>
        </w:tc>
      </w:tr>
    </w:tbl>
    <w:bookmarkStart w:name="z56" w:id="10"/>
    <w:p>
      <w:pPr>
        <w:spacing w:after="0"/>
        <w:ind w:left="0"/>
        <w:jc w:val="left"/>
      </w:pPr>
      <w:r>
        <w:rPr>
          <w:rFonts w:ascii="Times New Roman"/>
          <w:b/>
          <w:i w:val="false"/>
          <w:color w:val="000000"/>
        </w:rPr>
        <w:t xml:space="preserve"> Нормативная карточка</w:t>
      </w:r>
      <w:r>
        <w:br/>
      </w:r>
      <w:r>
        <w:rPr>
          <w:rFonts w:ascii="Times New Roman"/>
          <w:b/>
          <w:i w:val="false"/>
          <w:color w:val="000000"/>
        </w:rPr>
        <w:t>расчета дохода от личного подсобного хозяйства в сухостепной зоне</w:t>
      </w:r>
    </w:p>
    <w:bookmarkEnd w:id="10"/>
    <w:p>
      <w:pPr>
        <w:spacing w:after="0"/>
        <w:ind w:left="0"/>
        <w:jc w:val="left"/>
      </w:pPr>
      <w:r>
        <w:rPr>
          <w:rFonts w:ascii="Times New Roman"/>
          <w:b w:val="false"/>
          <w:i w:val="false"/>
          <w:color w:val="000000"/>
          <w:sz w:val="28"/>
        </w:rPr>
        <w:t>      Продукция растениеводства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1246"/>
        <w:gridCol w:w="1373"/>
        <w:gridCol w:w="1119"/>
        <w:gridCol w:w="2731"/>
        <w:gridCol w:w="4501"/>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Продукция</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Средняя урожайность с 1 сотки земли, кг</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Средний уровень расходов с 1 сотки земли, тенге</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Средняя цена 1 кг продукции, тенге</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произведенной продукции с 1 сотки, тенге (гр.2 х гр.4)</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 убыток (-) с 1 сотки земли, тенге (гр.5 – гр.3)</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Пшеница</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Ячмень</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Гречиха</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Кукуруза (зеленая масса)</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Многолетние травы</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Однолетние травы</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Картофель</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Овощи</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Бахчи</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Сады семечковые (яблоки, груши и др.)</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Сады косточковые (урюк, слива и др.)</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Ягодные культуры</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Виноград</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Продукция животноводства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439"/>
        <w:gridCol w:w="1132"/>
        <w:gridCol w:w="2596"/>
        <w:gridCol w:w="2364"/>
        <w:gridCol w:w="3895"/>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Продукция</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Средняя продуктивность с 1 головы, кг (л)</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Средний уровень расходов на 1 голову, тенге</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Средняя цена 1 кг продукции, (1 л, 1 десятка яиц), тенге</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продукции с 1 головы, тенге (гр.2 х гр.4)</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 убыток (-) с 1 головы, тенге (гр.5 - гр.3)</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КРС молочного направления (молоко)</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КРС мясного направления (говядина)</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Свиньи (свинина)</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Овцы, козы (мясо/шерсть)</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Лошадь (конина)</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Верблюд (мясо)</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Птица яичного направления (яйца)</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Птица мясного направления (мясо)</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по Абайскому району</w:t>
            </w:r>
          </w:p>
        </w:tc>
      </w:tr>
    </w:tbl>
    <w:bookmarkStart w:name="z58" w:id="11"/>
    <w:p>
      <w:pPr>
        <w:spacing w:after="0"/>
        <w:ind w:left="0"/>
        <w:jc w:val="left"/>
      </w:pPr>
      <w:r>
        <w:rPr>
          <w:rFonts w:ascii="Times New Roman"/>
          <w:b/>
          <w:i w:val="false"/>
          <w:color w:val="000000"/>
        </w:rPr>
        <w:t xml:space="preserve"> Типовая индивидуальная нормативная карточка расчета доходов от личного подсобного хозяйства</w:t>
      </w:r>
    </w:p>
    <w:bookmarkEnd w:id="11"/>
    <w:p>
      <w:pPr>
        <w:spacing w:after="0"/>
        <w:ind w:left="0"/>
        <w:jc w:val="left"/>
      </w:pPr>
      <w:r>
        <w:rPr>
          <w:rFonts w:ascii="Times New Roman"/>
          <w:b w:val="false"/>
          <w:i w:val="false"/>
          <w:color w:val="000000"/>
          <w:sz w:val="28"/>
        </w:rPr>
        <w:t>      Ф.И.О. ________________________________________________________</w:t>
      </w:r>
      <w:r>
        <w:br/>
      </w:r>
      <w:r>
        <w:rPr>
          <w:rFonts w:ascii="Times New Roman"/>
          <w:b w:val="false"/>
          <w:i w:val="false"/>
          <w:color w:val="000000"/>
          <w:sz w:val="28"/>
        </w:rPr>
        <w:t>
      Домашний адрес 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9"/>
        <w:gridCol w:w="3000"/>
        <w:gridCol w:w="2140"/>
        <w:gridCol w:w="2140"/>
        <w:gridCol w:w="2141"/>
      </w:tblGrid>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Виды сельскохозяйственных культур, домашних животных, птицы</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земля, соток, голов, кол-во</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 дохода в год, тенге</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дохода в год, тенге</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дохода в квартал, тенге</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Пшеница</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Ячмень</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Кукуруза на зерно</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Рис</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Гречиха</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Картофель</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Овощи</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Бахчи</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Подсолнечник</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Сахарная свекла</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Табак</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Сады семечковые</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Сады косточковые</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Ягодники</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Виноград</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Многолетние травы</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Однолетние травы</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Кукуруза на зеленый корм</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Крупный рогатый скот молочного направления</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Крупный рогатый скот мясного направления</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Свиньи</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Овцы и козы</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Лошади</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Верблюды</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Птица яичного направления</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Птица мясного направления</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доход в год</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доход в квартал</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"___"___________20___г. ____________________________________</w:t>
      </w:r>
      <w:r>
        <w:br/>
      </w:r>
      <w:r>
        <w:rPr>
          <w:rFonts w:ascii="Times New Roman"/>
          <w:b w:val="false"/>
          <w:i w:val="false"/>
          <w:color w:val="000000"/>
          <w:sz w:val="28"/>
        </w:rPr>
        <w:t>
                                      (подпись заявителя)</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(Ф.И.О. и подпись лица, осуществившего расчет)</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