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396b2" w14:textId="43396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XXI сессии IV созыва Шахтинского городского маслихата Карагандинской области от 9 июля 2010 года N 581/21. Зарегистрировано Управлением юстиции города Шахтинск Карагандинской области 13 августа 2010 года N 8-8-82. Утратило силу - решением XXXVIII сессии IV созыва Шахтинского городского маслихата Карагандинской области от 10 ноября 2011 года N 754/38</w:t>
      </w:r>
    </w:p>
    <w:p>
      <w:pPr>
        <w:spacing w:after="0"/>
        <w:ind w:left="0"/>
        <w:jc w:val="both"/>
      </w:pPr>
      <w:r>
        <w:rPr>
          <w:rFonts w:ascii="Times New Roman"/>
          <w:b w:val="false"/>
          <w:i w:val="false"/>
          <w:color w:val="ff0000"/>
          <w:sz w:val="28"/>
        </w:rPr>
        <w:t>      Сноска. Утратило силу - решением XXXVIII сессии IV созыва Шахтинского городского маслихата Карагандинской области от 10.11.2011 N 754/38 (вводится в действие по истечении десяти календарных дней после дня их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жилищной помощи.</w:t>
      </w:r>
      <w:r>
        <w:br/>
      </w:r>
      <w:r>
        <w:rPr>
          <w:rFonts w:ascii="Times New Roman"/>
          <w:b w:val="false"/>
          <w:i w:val="false"/>
          <w:color w:val="000000"/>
          <w:sz w:val="28"/>
        </w:rPr>
        <w:t>
</w:t>
      </w:r>
      <w:r>
        <w:rPr>
          <w:rFonts w:ascii="Times New Roman"/>
          <w:b w:val="false"/>
          <w:i w:val="false"/>
          <w:color w:val="000000"/>
          <w:sz w:val="28"/>
        </w:rPr>
        <w:t>
      2. Признать утратившим силу некоторые решения согласно приложению к настоящему решению.</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их первого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секретарь городского маслихата             А. Сатова</w:t>
      </w:r>
    </w:p>
    <w:bookmarkStart w:name="z5"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решению XXI сессии</w:t>
      </w:r>
      <w:r>
        <w:br/>
      </w:r>
      <w:r>
        <w:rPr>
          <w:rFonts w:ascii="Times New Roman"/>
          <w:b w:val="false"/>
          <w:i w:val="false"/>
          <w:color w:val="000000"/>
          <w:sz w:val="28"/>
        </w:rPr>
        <w:t>
Шахтинского городского маслихата</w:t>
      </w:r>
      <w:r>
        <w:br/>
      </w:r>
      <w:r>
        <w:rPr>
          <w:rFonts w:ascii="Times New Roman"/>
          <w:b w:val="false"/>
          <w:i w:val="false"/>
          <w:color w:val="000000"/>
          <w:sz w:val="28"/>
        </w:rPr>
        <w:t>
от 9 июля 2010 года</w:t>
      </w:r>
    </w:p>
    <w:bookmarkEnd w:id="1"/>
    <w:bookmarkStart w:name="z6" w:id="2"/>
    <w:p>
      <w:pPr>
        <w:spacing w:after="0"/>
        <w:ind w:left="0"/>
        <w:jc w:val="left"/>
      </w:pPr>
      <w:r>
        <w:rPr>
          <w:rFonts w:ascii="Times New Roman"/>
          <w:b/>
          <w:i w:val="false"/>
          <w:color w:val="000000"/>
        </w:rPr>
        <w:t xml:space="preserve"> 
Перечень решений, признанных утратившими силу</w:t>
      </w:r>
    </w:p>
    <w:bookmarkEnd w:id="2"/>
    <w:bookmarkStart w:name="z7" w:id="3"/>
    <w:p>
      <w:pPr>
        <w:spacing w:after="0"/>
        <w:ind w:left="0"/>
        <w:jc w:val="both"/>
      </w:pPr>
      <w:r>
        <w:rPr>
          <w:rFonts w:ascii="Times New Roman"/>
          <w:b w:val="false"/>
          <w:i w:val="false"/>
          <w:color w:val="000000"/>
          <w:sz w:val="28"/>
        </w:rPr>
        <w:t>
      1. </w:t>
      </w:r>
      <w:r>
        <w:rPr>
          <w:rFonts w:ascii="Times New Roman"/>
          <w:b w:val="false"/>
          <w:i w:val="false"/>
          <w:color w:val="000000"/>
          <w:sz w:val="28"/>
        </w:rPr>
        <w:t>Решение</w:t>
      </w:r>
      <w:r>
        <w:rPr>
          <w:rFonts w:ascii="Times New Roman"/>
          <w:b w:val="false"/>
          <w:i w:val="false"/>
          <w:color w:val="000000"/>
          <w:sz w:val="28"/>
        </w:rPr>
        <w:t xml:space="preserve"> XXVII сессии городского Маслихата от 10 октября 2006 года N 240/27 "Об утверждении Правил предоставления гражданам жилищных пособий на содержание жилья, коммунальных услуг и компенсацию повышения тарифов абонентской платы за оказание услуг телекоммуникаций" (регистрационный номер в Реестре государственной регистрации нормативных правовых актов 8-8-28, опубликовано 3 ноября 2006 года в газете "Шахтинский вестник" N 43 (842), опубликовано 10 ноября 2006 года в газете "Шахтинский вестник" N 44 (843).</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Решение</w:t>
      </w:r>
      <w:r>
        <w:rPr>
          <w:rFonts w:ascii="Times New Roman"/>
          <w:b w:val="false"/>
          <w:i w:val="false"/>
          <w:color w:val="000000"/>
          <w:sz w:val="28"/>
        </w:rPr>
        <w:t xml:space="preserve"> XXXIV сессии городского Маслихата от 12 июля 2007 года N 312/34 "О внесении изменений и дополнений в решение ХХVII сессии городского Маслихата от 10.10.2006 года N 240/27 "Об утверждении Правил предоставления гражданам жилищных пособий на содержание жилья, оплату коммунальных услуг и компенсацию повышения тарифов абонентской платы за телефон абонентам городских сетей телекоммуникаций" (регистрационный номер в Реестре государственной регистрации нормативных правовых актов 8-8-42, опубликовано 7 сентября 2007 года в газете "Шахтинский вестник" N 36 (886).</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Решение</w:t>
      </w:r>
      <w:r>
        <w:rPr>
          <w:rFonts w:ascii="Times New Roman"/>
          <w:b w:val="false"/>
          <w:i w:val="false"/>
          <w:color w:val="000000"/>
          <w:sz w:val="28"/>
        </w:rPr>
        <w:t xml:space="preserve"> V сессии городского Маслихата от 3 апреля 2008 года N 390/5 "О внесении изменений в решение ХХVII сессии городского Маслихата от 10 октября 2006 года N 240/27 "Об утверждении Правил предоставления гражданам жилищных пособий на содержание жилья, коммунальных услуг и компенсацию повышения тарифов абонентской платы за телефон абонентам городских сетей телекоммуникаций" (регистрационный номер в Реестре государственной регистрации нормативных правовых актов 8-8-52, опубликовано 16 мая 2008 года в газете "Шахтинский вестник" N 19 (921).</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Решение</w:t>
      </w:r>
      <w:r>
        <w:rPr>
          <w:rFonts w:ascii="Times New Roman"/>
          <w:b w:val="false"/>
          <w:i w:val="false"/>
          <w:color w:val="000000"/>
          <w:sz w:val="28"/>
        </w:rPr>
        <w:t xml:space="preserve"> XII сессии городского Маслихата от 22 апреля 2009 года N 468/12 "О внесении изменения в решение XXVII сессии Шахтинского городского Маслихата от 10 октября 2006 года N 240/27 "Об утверждении Правил предоставления гражданам жилищных пособий на содержание жилья, коммунальных услуг и компенсацию повышения тарифов абонентской платы за телефон абонентам городских сетей телекоммуникаций" (регистрационный номер в Реестре государственной регистрации нормативных правовых актов 8-8-66, опубликовано 22 мая 2009 года в газете "Шахтинский вестник" N 21 (974).</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Решение</w:t>
      </w:r>
      <w:r>
        <w:rPr>
          <w:rFonts w:ascii="Times New Roman"/>
          <w:b w:val="false"/>
          <w:i w:val="false"/>
          <w:color w:val="000000"/>
          <w:sz w:val="28"/>
        </w:rPr>
        <w:t xml:space="preserve"> XIII сессии городского Маслихата от 03 июля 2009 года N 488/13 "О внесении изменений в решение XXVII сессии городского Маслихата от 10 октября 2006 года N 240/27 "Об утверждении Правил предоставления гражданам жилищных пособий на содержание жилья, коммунальных услуг и компенсацию повышения тарифов абонентской платы за телефон абонентам городских сетей телекоммуникаций" (регистрационный номер в Реестре государственной регистрации нормативных правовых актов 8-8-71, опубликовано 16 октября 2009 года в газете "Шахтинский вестник" N 42 (995).</w:t>
      </w:r>
    </w:p>
    <w:bookmarkEnd w:id="3"/>
    <w:bookmarkStart w:name="z12" w:id="4"/>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Шахтинского</w:t>
      </w:r>
      <w:r>
        <w:br/>
      </w:r>
      <w:r>
        <w:rPr>
          <w:rFonts w:ascii="Times New Roman"/>
          <w:b w:val="false"/>
          <w:i w:val="false"/>
          <w:color w:val="000000"/>
          <w:sz w:val="28"/>
        </w:rPr>
        <w:t>
городского маслихата</w:t>
      </w:r>
      <w:r>
        <w:br/>
      </w:r>
      <w:r>
        <w:rPr>
          <w:rFonts w:ascii="Times New Roman"/>
          <w:b w:val="false"/>
          <w:i w:val="false"/>
          <w:color w:val="000000"/>
          <w:sz w:val="28"/>
        </w:rPr>
        <w:t>
от 9 июля 2010 года N 581/21</w:t>
      </w:r>
    </w:p>
    <w:bookmarkEnd w:id="4"/>
    <w:bookmarkStart w:name="z13" w:id="5"/>
    <w:p>
      <w:pPr>
        <w:spacing w:after="0"/>
        <w:ind w:left="0"/>
        <w:jc w:val="left"/>
      </w:pPr>
      <w:r>
        <w:rPr>
          <w:rFonts w:ascii="Times New Roman"/>
          <w:b/>
          <w:i w:val="false"/>
          <w:color w:val="000000"/>
        </w:rPr>
        <w:t xml:space="preserve"> 
Правила предоставления жилищной помощи</w:t>
      </w:r>
    </w:p>
    <w:bookmarkEnd w:id="5"/>
    <w:bookmarkStart w:name="z14" w:id="6"/>
    <w:p>
      <w:pPr>
        <w:spacing w:after="0"/>
        <w:ind w:left="0"/>
        <w:jc w:val="both"/>
      </w:pPr>
      <w:r>
        <w:rPr>
          <w:rFonts w:ascii="Times New Roman"/>
          <w:b w:val="false"/>
          <w:i w:val="false"/>
          <w:color w:val="000000"/>
          <w:sz w:val="28"/>
        </w:rPr>
        <w:t>
      Настоящие правила предоставления жилищной помощи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N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1092 от 2 ноября 2005 года "О некоторых мерах по реализации Закона Республики Казахстан "О государственных пособиях семьям, имеющим детей" и определяют механизм назначения и выплаты жилищной помощи малообеспеченным семьям (гражданам).</w:t>
      </w:r>
    </w:p>
    <w:bookmarkEnd w:id="6"/>
    <w:bookmarkStart w:name="z15" w:id="7"/>
    <w:p>
      <w:pPr>
        <w:spacing w:after="0"/>
        <w:ind w:left="0"/>
        <w:jc w:val="left"/>
      </w:pPr>
      <w:r>
        <w:rPr>
          <w:rFonts w:ascii="Times New Roman"/>
          <w:b/>
          <w:i w:val="false"/>
          <w:color w:val="000000"/>
        </w:rPr>
        <w:t xml:space="preserve"> 
1. Общие положения</w:t>
      </w:r>
    </w:p>
    <w:bookmarkEnd w:id="7"/>
    <w:bookmarkStart w:name="z16" w:id="8"/>
    <w:p>
      <w:pPr>
        <w:spacing w:after="0"/>
        <w:ind w:left="0"/>
        <w:jc w:val="both"/>
      </w:pPr>
      <w:r>
        <w:rPr>
          <w:rFonts w:ascii="Times New Roman"/>
          <w:b w:val="false"/>
          <w:i w:val="false"/>
          <w:color w:val="000000"/>
          <w:sz w:val="28"/>
        </w:rPr>
        <w:t>
      1. В Правилах используются следующие основные понятия:</w:t>
      </w:r>
      <w:r>
        <w:br/>
      </w:r>
      <w:r>
        <w:rPr>
          <w:rFonts w:ascii="Times New Roman"/>
          <w:b w:val="false"/>
          <w:i w:val="false"/>
          <w:color w:val="000000"/>
          <w:sz w:val="28"/>
        </w:rPr>
        <w:t>
      банки второго уровня – все банки нижнего (второго) уровня банковской системы, имеющие лицензию Национального Банка Республики Казахстан на осуществление отдельных видов банковских операций, за исключением Банка развития Казахстана;</w:t>
      </w:r>
      <w:r>
        <w:br/>
      </w:r>
      <w:r>
        <w:rPr>
          <w:rFonts w:ascii="Times New Roman"/>
          <w:b w:val="false"/>
          <w:i w:val="false"/>
          <w:color w:val="000000"/>
          <w:sz w:val="28"/>
        </w:rPr>
        <w:t>
      капитальный ремонт - простое воспроизводство активной и пассивной частей основных фондов, израсходовавших свой нормативный ресурс, и восстановление еще не изношенных элементов основных фондов с целью использования их эксплуатационных ресурсов путем крупного всеобъемлющего ремонта, при котором заменяются целиком изношенные детали, узлы, части машин, зданий, сооружений;</w:t>
      </w:r>
      <w:r>
        <w:br/>
      </w:r>
      <w:r>
        <w:rPr>
          <w:rFonts w:ascii="Times New Roman"/>
          <w:b w:val="false"/>
          <w:i w:val="false"/>
          <w:color w:val="000000"/>
          <w:sz w:val="28"/>
        </w:rPr>
        <w:t>
      орган управления объектом кондоминиума – физическое или юридическое лицо, осуществляющее функции по содержанию объекта кондоминиума;</w:t>
      </w:r>
      <w:r>
        <w:br/>
      </w:r>
      <w:r>
        <w:rPr>
          <w:rFonts w:ascii="Times New Roman"/>
          <w:b w:val="false"/>
          <w:i w:val="false"/>
          <w:color w:val="000000"/>
          <w:sz w:val="28"/>
        </w:rPr>
        <w:t>
      совокупный доход семьи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заявитель – лицо, обращающееся лично или от имени семьи за назначением жилищной помощи;</w:t>
      </w:r>
      <w:r>
        <w:br/>
      </w:r>
      <w:r>
        <w:rPr>
          <w:rFonts w:ascii="Times New Roman"/>
          <w:b w:val="false"/>
          <w:i w:val="false"/>
          <w:color w:val="000000"/>
          <w:sz w:val="28"/>
        </w:rPr>
        <w:t>
      жилищная помощь – помощь, предоставляемая государством малообеспеченным семьям (гражданам) на возмещение затрат на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а также на капитальный ремонт и (или) взнос на накопление средств на капитальный ремонт общего имущества объекта кондоминиума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жилищная инспекция - структурное подразделение местного исполнительного органа, осуществляющее государственный контроль за соблюдением жилищного законодательства Республики Казахстан;</w:t>
      </w:r>
      <w:r>
        <w:br/>
      </w:r>
      <w:r>
        <w:rPr>
          <w:rFonts w:ascii="Times New Roman"/>
          <w:b w:val="false"/>
          <w:i w:val="false"/>
          <w:color w:val="000000"/>
          <w:sz w:val="28"/>
        </w:rPr>
        <w:t>
      уполномоченный орган – исполнительный орган города республиканского значения, столицы, района (города областного значения), финансируемый за счет средств местного бюджета, осуществляющий назначение жилищной помощи;</w:t>
      </w:r>
      <w:r>
        <w:br/>
      </w:r>
      <w:r>
        <w:rPr>
          <w:rFonts w:ascii="Times New Roman"/>
          <w:b w:val="false"/>
          <w:i w:val="false"/>
          <w:color w:val="000000"/>
          <w:sz w:val="28"/>
        </w:rPr>
        <w:t>
      доля предельно-допустимых расходов – отношение предельно-допустимого уровня расходов семьи в месяц на капитальный ремонт и(или) взносы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к совокупному доходу семьи в процентах;</w:t>
      </w:r>
      <w:r>
        <w:br/>
      </w:r>
      <w:r>
        <w:rPr>
          <w:rFonts w:ascii="Times New Roman"/>
          <w:b w:val="false"/>
          <w:i w:val="false"/>
          <w:color w:val="000000"/>
          <w:sz w:val="28"/>
        </w:rPr>
        <w:t>
      счет - товарный документ, выписываемый продавцом (поставщиком) на имя покупателя (потребителя) и удостоверяющий поставку товара или оказание услуг и их стоимость.</w:t>
      </w:r>
      <w:r>
        <w:br/>
      </w:r>
      <w:r>
        <w:rPr>
          <w:rFonts w:ascii="Times New Roman"/>
          <w:b w:val="false"/>
          <w:i w:val="false"/>
          <w:color w:val="000000"/>
          <w:sz w:val="28"/>
        </w:rPr>
        <w:t>
</w:t>
      </w:r>
      <w:r>
        <w:rPr>
          <w:rFonts w:ascii="Times New Roman"/>
          <w:b w:val="false"/>
          <w:i w:val="false"/>
          <w:color w:val="000000"/>
          <w:sz w:val="28"/>
        </w:rPr>
        <w:t>
      2. Жилищная помощь предоставляется малообеспеченным семьям (гражданам) на оплату:</w:t>
      </w:r>
      <w:r>
        <w:br/>
      </w:r>
      <w:r>
        <w:rPr>
          <w:rFonts w:ascii="Times New Roman"/>
          <w:b w:val="false"/>
          <w:i w:val="false"/>
          <w:color w:val="000000"/>
          <w:sz w:val="28"/>
        </w:rPr>
        <w:t>
      капитального ремонта и (или) взносов на накопление средств на капитальный ремонт общего имущества объекта кондоминиума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приобретение газа и твердого топлива (для домов с печным отоплением);</w:t>
      </w:r>
      <w:r>
        <w:br/>
      </w:r>
      <w:r>
        <w:rPr>
          <w:rFonts w:ascii="Times New Roman"/>
          <w:b w:val="false"/>
          <w:i w:val="false"/>
          <w:color w:val="000000"/>
          <w:sz w:val="28"/>
        </w:rPr>
        <w:t>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000000"/>
          <w:sz w:val="28"/>
        </w:rPr>
        <w:t>
      3. Жилищная помощь предоставляется семьям (гражданам), постоянно проживающим на территории Шахтинского региона, в том случае, если расходы на оплату капитального ремонта и (или) взносов на накопление средств на капитальный ремонт общего имущества объекта кондоминиума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 потребления коммунальных услуг, приобретение газа и твердого топлива (для домов с печным отоплением),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арендной платы за пользование жилищем, арендованным местным исполнительным органом в частном жилищном фонде, в пределах норм, обеспечиваемых компенсационными мерами, но не более фактических расходов на оплату капитального ремонта и (или) взносов на накопление средств на капитальный ремонт общего имущества объекта кондоминиума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 потребления коммунальных услуг, приобретение газа и твердого топлива (для домов с печным отоплением),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арендной платы за пользование жилищем, арендованным местным исполнительным органом в частном жилищном фонде, в бюджете семьи превышают долю предельно допустимых расходов на эти цели.</w:t>
      </w:r>
      <w:r>
        <w:br/>
      </w:r>
      <w:r>
        <w:rPr>
          <w:rFonts w:ascii="Times New Roman"/>
          <w:b w:val="false"/>
          <w:i w:val="false"/>
          <w:color w:val="000000"/>
          <w:sz w:val="28"/>
        </w:rPr>
        <w:t>
      Доля предельно допустимых расходов на оплату капитального ремонта и (или) взносов на накопление средств на капитальный ремонт общего имущества объекта кондоминиума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 потребления коммунальных услуг, приобретение газа и твердого топлива (для домов с печным отоплением),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арендной платы за пользование жилищем, арендованным местным исполнительным органом в частном жилищном фонде, устанавливается к совокупному доходу семьи в размере 10 %.</w:t>
      </w:r>
      <w:r>
        <w:br/>
      </w:r>
      <w:r>
        <w:rPr>
          <w:rFonts w:ascii="Times New Roman"/>
          <w:b w:val="false"/>
          <w:i w:val="false"/>
          <w:color w:val="000000"/>
          <w:sz w:val="28"/>
        </w:rPr>
        <w:t>
</w:t>
      </w:r>
      <w:r>
        <w:rPr>
          <w:rFonts w:ascii="Times New Roman"/>
          <w:b w:val="false"/>
          <w:i w:val="false"/>
          <w:color w:val="000000"/>
          <w:sz w:val="28"/>
        </w:rPr>
        <w:t>
      4. Размер жилищной помощи определяется, как разница между суммой оплаты капитального ремонта и (или) взносов на накопление средств на капитальный ремонт общего имущества объектов кондоминиума, потребления коммунальных услуг, приобретение газа и твердого топлива (для домов с печным отоплением), арендной платы за пользование жилищем в пределах норм, обеспечиваемых компенсационными мерами, услуг связи в части увеличения абонентской платы за телефон, подключенный к сети телекоммуникаций, и долей предельно допустимым уровнем расходов семьи на эти цели.</w:t>
      </w:r>
    </w:p>
    <w:bookmarkEnd w:id="8"/>
    <w:bookmarkStart w:name="z20" w:id="9"/>
    <w:p>
      <w:pPr>
        <w:spacing w:after="0"/>
        <w:ind w:left="0"/>
        <w:jc w:val="left"/>
      </w:pPr>
      <w:r>
        <w:rPr>
          <w:rFonts w:ascii="Times New Roman"/>
          <w:b/>
          <w:i w:val="false"/>
          <w:color w:val="000000"/>
        </w:rPr>
        <w:t xml:space="preserve"> 
2. Определение нормативов, обеспечиваемых компенсационными мерами</w:t>
      </w:r>
    </w:p>
    <w:bookmarkEnd w:id="9"/>
    <w:bookmarkStart w:name="z21" w:id="10"/>
    <w:p>
      <w:pPr>
        <w:spacing w:after="0"/>
        <w:ind w:left="0"/>
        <w:jc w:val="both"/>
      </w:pPr>
      <w:r>
        <w:rPr>
          <w:rFonts w:ascii="Times New Roman"/>
          <w:b w:val="false"/>
          <w:i w:val="false"/>
          <w:color w:val="000000"/>
          <w:sz w:val="28"/>
        </w:rPr>
        <w:t>
      5. Жилищная помощь предоставляется уполномоченным государственным органом по месту жительства заявителя по следующим нормам:</w:t>
      </w:r>
      <w:r>
        <w:br/>
      </w:r>
      <w:r>
        <w:rPr>
          <w:rFonts w:ascii="Times New Roman"/>
          <w:b w:val="false"/>
          <w:i w:val="false"/>
          <w:color w:val="000000"/>
          <w:sz w:val="28"/>
        </w:rPr>
        <w:t>
      1) нормы площади жилья, обеспечиваемые компенсационными мерами, эквивалентны нормам предоставления жилья на каждого члена семьи, установленным жилищным законодательством (18 квадратных метров), социальная норма площади для одиноких граждан, проживающих в многокомнатных квартирах - 30 квадратных метров (далее кв.м.);</w:t>
      </w:r>
      <w:r>
        <w:br/>
      </w:r>
      <w:r>
        <w:rPr>
          <w:rFonts w:ascii="Times New Roman"/>
          <w:b w:val="false"/>
          <w:i w:val="false"/>
          <w:color w:val="000000"/>
          <w:sz w:val="28"/>
        </w:rPr>
        <w:t>
      2) норма потребления газа:</w:t>
      </w:r>
      <w:r>
        <w:br/>
      </w:r>
      <w:r>
        <w:rPr>
          <w:rFonts w:ascii="Times New Roman"/>
          <w:b w:val="false"/>
          <w:i w:val="false"/>
          <w:color w:val="000000"/>
          <w:sz w:val="28"/>
        </w:rPr>
        <w:t>
      при наличии центрального горячего водоснабжения – 8 килограмм в месяц на 1 человека;</w:t>
      </w:r>
      <w:r>
        <w:br/>
      </w:r>
      <w:r>
        <w:rPr>
          <w:rFonts w:ascii="Times New Roman"/>
          <w:b w:val="false"/>
          <w:i w:val="false"/>
          <w:color w:val="000000"/>
          <w:sz w:val="28"/>
        </w:rPr>
        <w:t>
      при отсутствии центрального горячего водоснабжения – 10 килограмм в месяц на 1 человека;</w:t>
      </w:r>
      <w:r>
        <w:br/>
      </w:r>
      <w:r>
        <w:rPr>
          <w:rFonts w:ascii="Times New Roman"/>
          <w:b w:val="false"/>
          <w:i w:val="false"/>
          <w:color w:val="000000"/>
          <w:sz w:val="28"/>
        </w:rPr>
        <w:t>
      3) норма потребления электроэнергии:</w:t>
      </w:r>
      <w:r>
        <w:br/>
      </w:r>
      <w:r>
        <w:rPr>
          <w:rFonts w:ascii="Times New Roman"/>
          <w:b w:val="false"/>
          <w:i w:val="false"/>
          <w:color w:val="000000"/>
          <w:sz w:val="28"/>
        </w:rPr>
        <w:t>
      в домах, оборудованных газовыми плитами - 150 киловатт в месяц на жилище;</w:t>
      </w:r>
      <w:r>
        <w:br/>
      </w:r>
      <w:r>
        <w:rPr>
          <w:rFonts w:ascii="Times New Roman"/>
          <w:b w:val="false"/>
          <w:i w:val="false"/>
          <w:color w:val="000000"/>
          <w:sz w:val="28"/>
        </w:rPr>
        <w:t>
      в домах, оборудованных электрическими плитами - 250 киловатт в месяц на жилище;</w:t>
      </w:r>
      <w:r>
        <w:br/>
      </w:r>
      <w:r>
        <w:rPr>
          <w:rFonts w:ascii="Times New Roman"/>
          <w:b w:val="false"/>
          <w:i w:val="false"/>
          <w:color w:val="000000"/>
          <w:sz w:val="28"/>
        </w:rPr>
        <w:t>
      4) потребление холодной воды, канализации, горячей воды, мусороудаления и эксплуатационных расходов независимо от формы управления (кооператив собственников квартир, комитет самоуправления, домовые комитеты) учитывается по нормам, предусмотренным услугодателем при утверждении тарифа на соответствующий вид услуг;</w:t>
      </w:r>
      <w:r>
        <w:br/>
      </w:r>
      <w:r>
        <w:rPr>
          <w:rFonts w:ascii="Times New Roman"/>
          <w:b w:val="false"/>
          <w:i w:val="false"/>
          <w:color w:val="000000"/>
          <w:sz w:val="28"/>
        </w:rPr>
        <w:t>
      5) норма потребления твердого топлива:</w:t>
      </w:r>
      <w:r>
        <w:br/>
      </w:r>
      <w:r>
        <w:rPr>
          <w:rFonts w:ascii="Times New Roman"/>
          <w:b w:val="false"/>
          <w:i w:val="false"/>
          <w:color w:val="000000"/>
          <w:sz w:val="28"/>
        </w:rPr>
        <w:t>
      на отопление 1 квадратного метра площади для жилых зданий постройки до 1985 года - 161 килограмм для домов 1-2 этажной постройки, 98 килограмм для домов 3-4 этажной постройки, в расчете на отопительный сезон 7 месяцев;</w:t>
      </w:r>
      <w:r>
        <w:br/>
      </w:r>
      <w:r>
        <w:rPr>
          <w:rFonts w:ascii="Times New Roman"/>
          <w:b w:val="false"/>
          <w:i w:val="false"/>
          <w:color w:val="000000"/>
          <w:sz w:val="28"/>
        </w:rPr>
        <w:t>
      на отопление 1 квадратного метра площади для жилых зданий постройки после 1985 года – 125 килограмм для домов 1-2 этажной постройки, 72 килограмм для домов 3-4 этажной постройки, в расчете на отопительный сезон 7 месяцев.</w:t>
      </w:r>
      <w:r>
        <w:br/>
      </w:r>
      <w:r>
        <w:rPr>
          <w:rFonts w:ascii="Times New Roman"/>
          <w:b w:val="false"/>
          <w:i w:val="false"/>
          <w:color w:val="000000"/>
          <w:sz w:val="28"/>
        </w:rPr>
        <w:t>
      При расчете жилищной помощи применяются цены на уголь, сложившиеся на территории Шахтинского региона за истекший квартал по данным органов статистики.</w:t>
      </w:r>
      <w:r>
        <w:br/>
      </w:r>
      <w:r>
        <w:rPr>
          <w:rFonts w:ascii="Times New Roman"/>
          <w:b w:val="false"/>
          <w:i w:val="false"/>
          <w:color w:val="000000"/>
          <w:sz w:val="28"/>
        </w:rPr>
        <w:t>
</w:t>
      </w:r>
      <w:r>
        <w:rPr>
          <w:rFonts w:ascii="Times New Roman"/>
          <w:b w:val="false"/>
          <w:i w:val="false"/>
          <w:color w:val="000000"/>
          <w:sz w:val="28"/>
        </w:rPr>
        <w:t>
      6. Оплата капитального ремонта и (или) взносов на накопление средств на капитальный ремонт общего имущества объекта кондоминиума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 потребления коммунальных услуг, приобретения газа и твердого топлива (для домов с печным отоплением), арендной платы за пользование жилищем, арендованным местным исполнительным органом в частном жилищном фонде, сверх установленных норм производится на общих основаниях.</w:t>
      </w:r>
    </w:p>
    <w:bookmarkEnd w:id="10"/>
    <w:bookmarkStart w:name="z23" w:id="11"/>
    <w:p>
      <w:pPr>
        <w:spacing w:after="0"/>
        <w:ind w:left="0"/>
        <w:jc w:val="left"/>
      </w:pPr>
      <w:r>
        <w:rPr>
          <w:rFonts w:ascii="Times New Roman"/>
          <w:b/>
          <w:i w:val="false"/>
          <w:color w:val="000000"/>
        </w:rPr>
        <w:t xml:space="preserve"> 
3. Назначения и выплата жилищной помощи</w:t>
      </w:r>
    </w:p>
    <w:bookmarkEnd w:id="11"/>
    <w:bookmarkStart w:name="z24" w:id="12"/>
    <w:p>
      <w:pPr>
        <w:spacing w:after="0"/>
        <w:ind w:left="0"/>
        <w:jc w:val="both"/>
      </w:pPr>
      <w:r>
        <w:rPr>
          <w:rFonts w:ascii="Times New Roman"/>
          <w:b w:val="false"/>
          <w:i w:val="false"/>
          <w:color w:val="000000"/>
          <w:sz w:val="28"/>
        </w:rPr>
        <w:t>
      7. Жилищная помощь назначается физическим лицам, постоянно проживающим на территории Шахтинского региона и являющимся собственниками или пользователями (нанимателями, арендаторами) жилища.</w:t>
      </w:r>
      <w:r>
        <w:br/>
      </w:r>
      <w:r>
        <w:rPr>
          <w:rFonts w:ascii="Times New Roman"/>
          <w:b w:val="false"/>
          <w:i w:val="false"/>
          <w:color w:val="000000"/>
          <w:sz w:val="28"/>
        </w:rPr>
        <w:t>
</w:t>
      </w:r>
      <w:r>
        <w:rPr>
          <w:rFonts w:ascii="Times New Roman"/>
          <w:b w:val="false"/>
          <w:i w:val="false"/>
          <w:color w:val="000000"/>
          <w:sz w:val="28"/>
        </w:rPr>
        <w:t>
      8. Семьи, имеющие в частной собственности более одной единицы жилья (квартиры, дома) или сдающие жилые помещения в наем (аренду) или поднаем, утрачивают право на получение жилищной помощи.</w:t>
      </w:r>
      <w:r>
        <w:br/>
      </w:r>
      <w:r>
        <w:rPr>
          <w:rFonts w:ascii="Times New Roman"/>
          <w:b w:val="false"/>
          <w:i w:val="false"/>
          <w:color w:val="000000"/>
          <w:sz w:val="28"/>
        </w:rPr>
        <w:t>
</w:t>
      </w:r>
      <w:r>
        <w:rPr>
          <w:rFonts w:ascii="Times New Roman"/>
          <w:b w:val="false"/>
          <w:i w:val="false"/>
          <w:color w:val="000000"/>
          <w:sz w:val="28"/>
        </w:rPr>
        <w:t>
      9. Не имеют право на получение жилищной помощи семьи, если в них имеются лица трудоспособного возраста, которые не работают, не учатся по дневной форме обучения, не служат в армии и не зарегистрированы в качестве безработного в органах занятости, за исключением лиц, признанных инвалидами по заключению медико-санитарной экспертизы, осуществляющих уход за инвалидами и лицами старше восьмидесяти лет, признанными нуждающимися в уходе, или занятых воспитанием ребенка (одного и более) в возрасте до трех лет, а также воспитанием четырех и более детей до окончания младшим ребенком первого класса (но не старше 9 лет).</w:t>
      </w:r>
      <w:r>
        <w:br/>
      </w:r>
      <w:r>
        <w:rPr>
          <w:rFonts w:ascii="Times New Roman"/>
          <w:b w:val="false"/>
          <w:i w:val="false"/>
          <w:color w:val="000000"/>
          <w:sz w:val="28"/>
        </w:rPr>
        <w:t>
</w:t>
      </w:r>
      <w:r>
        <w:rPr>
          <w:rFonts w:ascii="Times New Roman"/>
          <w:b w:val="false"/>
          <w:i w:val="false"/>
          <w:color w:val="000000"/>
          <w:sz w:val="28"/>
        </w:rPr>
        <w:t>
      10. В случае возникновения конфликтных, спорных или нестандартных ситуаций решение вопроса о назначении жилищной помощи претендент на жилищную помощь имеет право обжаловать в судебном порядке.</w:t>
      </w:r>
      <w:r>
        <w:br/>
      </w:r>
      <w:r>
        <w:rPr>
          <w:rFonts w:ascii="Times New Roman"/>
          <w:b w:val="false"/>
          <w:i w:val="false"/>
          <w:color w:val="000000"/>
          <w:sz w:val="28"/>
        </w:rPr>
        <w:t>
</w:t>
      </w:r>
      <w:r>
        <w:rPr>
          <w:rFonts w:ascii="Times New Roman"/>
          <w:b w:val="false"/>
          <w:i w:val="false"/>
          <w:color w:val="000000"/>
          <w:sz w:val="28"/>
        </w:rPr>
        <w:t>
      11. Размер жилищной помощи не может превышать суммы фактически начисленной платы за капитальный ремонт и (или) взносов на накопление средств на капитальный ремонт общего имущества объектов кондоминиума, потребления коммунальных услуг, приобретение газа и твердого топлива (для домов с печным отоплением), услуг связи в части увеличения абонентской платы за телефон, подключенный к сети телекоммуникаций, арендной платы за пользование жилищем.</w:t>
      </w:r>
      <w:r>
        <w:br/>
      </w:r>
      <w:r>
        <w:rPr>
          <w:rFonts w:ascii="Times New Roman"/>
          <w:b w:val="false"/>
          <w:i w:val="false"/>
          <w:color w:val="000000"/>
          <w:sz w:val="28"/>
        </w:rPr>
        <w:t>
</w:t>
      </w:r>
      <w:r>
        <w:rPr>
          <w:rFonts w:ascii="Times New Roman"/>
          <w:b w:val="false"/>
          <w:i w:val="false"/>
          <w:color w:val="000000"/>
          <w:sz w:val="28"/>
        </w:rPr>
        <w:t>
      12. Жилищная помощь предоставляется в наличной, безналичной и смешанной форме.</w:t>
      </w:r>
      <w:r>
        <w:br/>
      </w:r>
      <w:r>
        <w:rPr>
          <w:rFonts w:ascii="Times New Roman"/>
          <w:b w:val="false"/>
          <w:i w:val="false"/>
          <w:color w:val="000000"/>
          <w:sz w:val="28"/>
        </w:rPr>
        <w:t>
      Наличная форма устанавливается в виде денежных выплат. Выплата жилищной помощи осуществляется уполномоченной организацией по выдаче пособий путем зачисления на счета по вкладам граждан за счет средств местного бюджета.</w:t>
      </w:r>
      <w:r>
        <w:br/>
      </w:r>
      <w:r>
        <w:rPr>
          <w:rFonts w:ascii="Times New Roman"/>
          <w:b w:val="false"/>
          <w:i w:val="false"/>
          <w:color w:val="000000"/>
          <w:sz w:val="28"/>
        </w:rPr>
        <w:t>
      Безналичная форма устанавливается в виде уменьшения платежа за каждый вид коммунальных услуг на сумму, равную сумме жилищной помощи, приходящейся на данный вид услуг. Суммы жилищной помощи по каждому виду услуг при этом перечисляется уполномоченным органом по назначению жилищной помощи поставщикам услуг для последующего зачисления на лицевой счет получателя жилищной помощи.</w:t>
      </w:r>
      <w:r>
        <w:br/>
      </w:r>
      <w:r>
        <w:rPr>
          <w:rFonts w:ascii="Times New Roman"/>
          <w:b w:val="false"/>
          <w:i w:val="false"/>
          <w:color w:val="000000"/>
          <w:sz w:val="28"/>
        </w:rPr>
        <w:t>
      Смешанная форма устанавливается в виде уменьшения платежа за отдельный вид услуг (один или несколько - по выбору получателя пособия) на сумму, равную сумме жилищной помощи, приходящейся на данный вид услуг. Сумма жилищной помощи по выбранному виду услуг при этом перечисляется уполномоченным органом по назначению помощи поставщику услуги для последующего зачисления на лицевой счет получателя жилищной помощи. Оставшаяся сумма жилищной помощи выплачивается в наличной форме уполномоченной организацией по выдаче жилищной помощи путем зачисления на счета по вкладам граждан.</w:t>
      </w:r>
      <w:r>
        <w:br/>
      </w:r>
      <w:r>
        <w:rPr>
          <w:rFonts w:ascii="Times New Roman"/>
          <w:b w:val="false"/>
          <w:i w:val="false"/>
          <w:color w:val="000000"/>
          <w:sz w:val="28"/>
        </w:rPr>
        <w:t>
      Право выбора формы оплаты жилищной помощи (наличная, безналичная, смешанная) предоставляется получателю.</w:t>
      </w:r>
      <w:r>
        <w:br/>
      </w:r>
      <w:r>
        <w:rPr>
          <w:rFonts w:ascii="Times New Roman"/>
          <w:b w:val="false"/>
          <w:i w:val="false"/>
          <w:color w:val="000000"/>
          <w:sz w:val="28"/>
        </w:rPr>
        <w:t>
      Суммы жилищной помощи, приходящиеся на целевой взнос на капитальный ремонт и (или) взносы на накопление средств на капитальный ремонт общего имущества объектов кондоминиума перечисляются уполномоченным органом по назначению жилищной помощи на специальный накопительный счет объекта кондоминиума. Ответственность за целевое использование средств со сберегательных счетов возлагается на орган управления объектом кондоминиума.</w:t>
      </w:r>
      <w:r>
        <w:br/>
      </w:r>
      <w:r>
        <w:rPr>
          <w:rFonts w:ascii="Times New Roman"/>
          <w:b w:val="false"/>
          <w:i w:val="false"/>
          <w:color w:val="000000"/>
          <w:sz w:val="28"/>
        </w:rPr>
        <w:t>
</w:t>
      </w:r>
      <w:r>
        <w:rPr>
          <w:rFonts w:ascii="Times New Roman"/>
          <w:b w:val="false"/>
          <w:i w:val="false"/>
          <w:color w:val="000000"/>
          <w:sz w:val="28"/>
        </w:rPr>
        <w:t>
      13. Уполномоченный орган имеет право приостанавливать и отменять назначение жилищной помощи гражданам без уважительной причины (болезнь, временное отсутствие и другие) не оплатившим фактические расходы на капитальный ремонт и (или) взносы на накопление средств на капитальный ремонт общего имущества объекта кондоминиума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 потребление коммунальных услуг,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арендную плату за пользование жилищем, арендованным местным исполнительным органом в частном жилищном фонде, в течение месяца после получения жилищной помощи. Вопрос о приостановлении и отмене пособий рассматривается специальной комиссией с приглашением получателя жилищной помощи. Копия решения комиссии вручается заявителю.</w:t>
      </w:r>
      <w:r>
        <w:br/>
      </w:r>
      <w:r>
        <w:rPr>
          <w:rFonts w:ascii="Times New Roman"/>
          <w:b w:val="false"/>
          <w:i w:val="false"/>
          <w:color w:val="000000"/>
          <w:sz w:val="28"/>
        </w:rPr>
        <w:t>
</w:t>
      </w:r>
      <w:r>
        <w:rPr>
          <w:rFonts w:ascii="Times New Roman"/>
          <w:b w:val="false"/>
          <w:i w:val="false"/>
          <w:color w:val="000000"/>
          <w:sz w:val="28"/>
        </w:rPr>
        <w:t>
      14. Финансирование выплат жилищной помощи осуществляется за счет бюджетных средств.</w:t>
      </w:r>
      <w:r>
        <w:br/>
      </w:r>
      <w:r>
        <w:rPr>
          <w:rFonts w:ascii="Times New Roman"/>
          <w:b w:val="false"/>
          <w:i w:val="false"/>
          <w:color w:val="000000"/>
          <w:sz w:val="28"/>
        </w:rPr>
        <w:t>
</w:t>
      </w:r>
      <w:r>
        <w:rPr>
          <w:rFonts w:ascii="Times New Roman"/>
          <w:b w:val="false"/>
          <w:i w:val="false"/>
          <w:color w:val="000000"/>
          <w:sz w:val="28"/>
        </w:rPr>
        <w:t>
      15. Для назначения жилищной помощи заявитель обращается по месту жительства в уполномоченный орган и получает бесплатно бланк заявления,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16. К заявлению прилагаются следующие документы:</w:t>
      </w:r>
      <w:r>
        <w:br/>
      </w:r>
      <w:r>
        <w:rPr>
          <w:rFonts w:ascii="Times New Roman"/>
          <w:b w:val="false"/>
          <w:i w:val="false"/>
          <w:color w:val="000000"/>
          <w:sz w:val="28"/>
        </w:rPr>
        <w:t>
      1) копия документа, удостоверяющего личность заявителя;</w:t>
      </w:r>
      <w:r>
        <w:br/>
      </w:r>
      <w:r>
        <w:rPr>
          <w:rFonts w:ascii="Times New Roman"/>
          <w:b w:val="false"/>
          <w:i w:val="false"/>
          <w:color w:val="000000"/>
          <w:sz w:val="28"/>
        </w:rPr>
        <w:t>
      2) копия правоустанавливающего документа на жилье;</w:t>
      </w:r>
      <w:r>
        <w:br/>
      </w:r>
      <w:r>
        <w:rPr>
          <w:rFonts w:ascii="Times New Roman"/>
          <w:b w:val="false"/>
          <w:i w:val="false"/>
          <w:color w:val="000000"/>
          <w:sz w:val="28"/>
        </w:rPr>
        <w:t>
      3) копия книги регистрации граждан;</w:t>
      </w:r>
      <w:r>
        <w:br/>
      </w:r>
      <w:r>
        <w:rPr>
          <w:rFonts w:ascii="Times New Roman"/>
          <w:b w:val="false"/>
          <w:i w:val="false"/>
          <w:color w:val="000000"/>
          <w:sz w:val="28"/>
        </w:rPr>
        <w:t>
      4) сведения о доходах членов семьи установленного образца (</w:t>
      </w:r>
      <w:r>
        <w:rPr>
          <w:rFonts w:ascii="Times New Roman"/>
          <w:b w:val="false"/>
          <w:i w:val="false"/>
          <w:color w:val="000000"/>
          <w:sz w:val="28"/>
        </w:rPr>
        <w:t>приложение 2</w:t>
      </w:r>
      <w:r>
        <w:rPr>
          <w:rFonts w:ascii="Times New Roman"/>
          <w:b w:val="false"/>
          <w:i w:val="false"/>
          <w:color w:val="000000"/>
          <w:sz w:val="28"/>
        </w:rPr>
        <w:t>) и подтверждающие документы к ним (справки о заработной плате, пенсии, социальных пособиях, квитанции почтовых переводов и так далее), сведения о наличии личного подсобного хозяйства установленного образца; безработные предоставляют справку уполномоченного органа по вопросам занятости;</w:t>
      </w:r>
      <w:r>
        <w:br/>
      </w:r>
      <w:r>
        <w:rPr>
          <w:rFonts w:ascii="Times New Roman"/>
          <w:b w:val="false"/>
          <w:i w:val="false"/>
          <w:color w:val="000000"/>
          <w:sz w:val="28"/>
        </w:rPr>
        <w:t>
      5) счета о расходах на оплату капитального ремонта и (или) взносов на накопление средств на капитальный ремонт общего имущества объекта кондоминиума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 потребления коммунальных услуг, приобретение газа и твердого топлива (для домов с печным отоплением);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
      17. При возмещении затрат на капитальный ремонт и (или) взносов на накопление средств на капитальный ремонт общего имущества объекта кондоминиума, предоставляется счет о размере целевого взноса на капитальный ремонт и (или) размере ежемесячных взносов на накопление средств на капитальный ремонт общего имущества объекта кондоминиума.</w:t>
      </w:r>
      <w:r>
        <w:br/>
      </w:r>
      <w:r>
        <w:rPr>
          <w:rFonts w:ascii="Times New Roman"/>
          <w:b w:val="false"/>
          <w:i w:val="false"/>
          <w:color w:val="000000"/>
          <w:sz w:val="28"/>
        </w:rPr>
        <w:t>
</w:t>
      </w:r>
      <w:r>
        <w:rPr>
          <w:rFonts w:ascii="Times New Roman"/>
          <w:b w:val="false"/>
          <w:i w:val="false"/>
          <w:color w:val="000000"/>
          <w:sz w:val="28"/>
        </w:rPr>
        <w:t>
      18. Счет, заверенный печатью и подписью руководителя объекта кондоминиума, выставляется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и утвержденной на общем собрании собственников и нанимателей (поднанимателей) квартир.</w:t>
      </w:r>
      <w:r>
        <w:br/>
      </w:r>
      <w:r>
        <w:rPr>
          <w:rFonts w:ascii="Times New Roman"/>
          <w:b w:val="false"/>
          <w:i w:val="false"/>
          <w:color w:val="000000"/>
          <w:sz w:val="28"/>
        </w:rPr>
        <w:t>
</w:t>
      </w:r>
      <w:r>
        <w:rPr>
          <w:rFonts w:ascii="Times New Roman"/>
          <w:b w:val="false"/>
          <w:i w:val="false"/>
          <w:color w:val="000000"/>
          <w:sz w:val="28"/>
        </w:rPr>
        <w:t>
      19. При возмещении затрат на потребление коммунальных услуг, приобретение газа и твердого топлива (для домов с печным отоплением), услуг связи в части увеличения абонентской платы за телефон, подключенный к сети телекоммуникаций, предоставляются следующие документы:</w:t>
      </w:r>
      <w:r>
        <w:br/>
      </w:r>
      <w:r>
        <w:rPr>
          <w:rFonts w:ascii="Times New Roman"/>
          <w:b w:val="false"/>
          <w:i w:val="false"/>
          <w:color w:val="000000"/>
          <w:sz w:val="28"/>
        </w:rPr>
        <w:t>
      счета, предъявленные поставщиками к оплате за потребление коммунальных услуг;</w:t>
      </w:r>
      <w:r>
        <w:br/>
      </w:r>
      <w:r>
        <w:rPr>
          <w:rFonts w:ascii="Times New Roman"/>
          <w:b w:val="false"/>
          <w:i w:val="false"/>
          <w:color w:val="000000"/>
          <w:sz w:val="28"/>
        </w:rPr>
        <w:t>
      в случаях отсутствия централизованного отопления в жилом многоквартирном доме (здании) или в индивидуальном жилом доме, представляется документ, подтверждающий приобретение газа (квитанция) и топлива (счет или накладная на отпуск угля с указанием полных реквизитов поставщика и покупателя: наименование организации-поставщика, ее местонахождение, банковские и налоговые реквизиты, фамилию, имя, отчество покупателя, ИИН, домашний адрес, количество приобретенного угля и его стоимость, заверенные подписью должностного лица и печатью организации-поставщика);</w:t>
      </w:r>
      <w:r>
        <w:br/>
      </w:r>
      <w:r>
        <w:rPr>
          <w:rFonts w:ascii="Times New Roman"/>
          <w:b w:val="false"/>
          <w:i w:val="false"/>
          <w:color w:val="000000"/>
          <w:sz w:val="28"/>
        </w:rPr>
        <w:t>
      копия документа, подтверждающего, что заявитель является абонентом телекоммуникаций (договор на оказание услуг связи либо квитанция-счет за услуги телекоммуникаций).</w:t>
      </w:r>
      <w:r>
        <w:br/>
      </w:r>
      <w:r>
        <w:rPr>
          <w:rFonts w:ascii="Times New Roman"/>
          <w:b w:val="false"/>
          <w:i w:val="false"/>
          <w:color w:val="000000"/>
          <w:sz w:val="28"/>
        </w:rPr>
        <w:t>
</w:t>
      </w:r>
      <w:r>
        <w:rPr>
          <w:rFonts w:ascii="Times New Roman"/>
          <w:b w:val="false"/>
          <w:i w:val="false"/>
          <w:color w:val="000000"/>
          <w:sz w:val="28"/>
        </w:rPr>
        <w:t>
      20. При возмещении затрат на арендную плату за пользование жилищем представляется счет о размере арендной платы, предъявленный местным исполнительным органом.</w:t>
      </w:r>
      <w:r>
        <w:br/>
      </w:r>
      <w:r>
        <w:rPr>
          <w:rFonts w:ascii="Times New Roman"/>
          <w:b w:val="false"/>
          <w:i w:val="false"/>
          <w:color w:val="000000"/>
          <w:sz w:val="28"/>
        </w:rPr>
        <w:t>
      В случае, если поставщик услуги не предъявляет счета получателям, и действует на основании публичного договора, заявитель предоставляет заполненные поставщиком сведения о предоставлении услуг согласно </w:t>
      </w:r>
      <w:r>
        <w:rPr>
          <w:rFonts w:ascii="Times New Roman"/>
          <w:b w:val="false"/>
          <w:i w:val="false"/>
          <w:color w:val="000000"/>
          <w:sz w:val="28"/>
        </w:rPr>
        <w:t>приложению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Специалистом уполномоченного органа сверяются копии и подлинники документов, после чего подлинники документов возвращаются заявителю, а заявление с приложением необходимых копий, сведений установленного образца и других документов регистрируется в журнале заявлений по назначению жилищной помощи. При определении права на жилищную помощь в семье не учитываются лица, временно проживающие в других городах, что подтверждается соответствующим документом.</w:t>
      </w:r>
      <w:r>
        <w:br/>
      </w:r>
      <w:r>
        <w:rPr>
          <w:rFonts w:ascii="Times New Roman"/>
          <w:b w:val="false"/>
          <w:i w:val="false"/>
          <w:color w:val="000000"/>
          <w:sz w:val="28"/>
        </w:rPr>
        <w:t>
</w:t>
      </w:r>
      <w:r>
        <w:rPr>
          <w:rFonts w:ascii="Times New Roman"/>
          <w:b w:val="false"/>
          <w:i w:val="false"/>
          <w:color w:val="000000"/>
          <w:sz w:val="28"/>
        </w:rPr>
        <w:t>
      22. При необходимости уполномоченный орган имеет право обследовать материально-бытовое положения семьи, обратившейся за назначением жилищной помощи. Акт обследования приобщается в личное дело получателя жилищной помощи.</w:t>
      </w:r>
      <w:r>
        <w:br/>
      </w:r>
      <w:r>
        <w:rPr>
          <w:rFonts w:ascii="Times New Roman"/>
          <w:b w:val="false"/>
          <w:i w:val="false"/>
          <w:color w:val="000000"/>
          <w:sz w:val="28"/>
        </w:rPr>
        <w:t>
</w:t>
      </w:r>
      <w:r>
        <w:rPr>
          <w:rFonts w:ascii="Times New Roman"/>
          <w:b w:val="false"/>
          <w:i w:val="false"/>
          <w:color w:val="000000"/>
          <w:sz w:val="28"/>
        </w:rPr>
        <w:t>
      23. По результатам рассмотрения представленных документов уполномоченным органом в течение 10 дней с момента обращения производится расчет и составляется договор о предоставлении семье жилищной помощи (</w:t>
      </w:r>
      <w:r>
        <w:rPr>
          <w:rFonts w:ascii="Times New Roman"/>
          <w:b w:val="false"/>
          <w:i w:val="false"/>
          <w:color w:val="000000"/>
          <w:sz w:val="28"/>
        </w:rPr>
        <w:t>приложение 4</w:t>
      </w:r>
      <w:r>
        <w:rPr>
          <w:rFonts w:ascii="Times New Roman"/>
          <w:b w:val="false"/>
          <w:i w:val="false"/>
          <w:color w:val="000000"/>
          <w:sz w:val="28"/>
        </w:rPr>
        <w:t>). Договор составляется в двух экземплярах, один из которых хранится у получателя жилищной помощи. Указанный договор является основанием для предоставления жилищной помощи.</w:t>
      </w:r>
      <w:r>
        <w:br/>
      </w:r>
      <w:r>
        <w:rPr>
          <w:rFonts w:ascii="Times New Roman"/>
          <w:b w:val="false"/>
          <w:i w:val="false"/>
          <w:color w:val="000000"/>
          <w:sz w:val="28"/>
        </w:rPr>
        <w:t>
      Жилищная помощь назначается с месяца подачи заявления со всеми необходимыми документами сроком на 6 месяцев с ежеквартальным предоставлением сведений о доходах и составе семьи. Семьям, не представившим сведения о доходах и составе семьи в течение текущего квартала, независимо от причин, начисление жилищной помощи приостанавливается и возобновляется только после представления документов. Семьям, не представившим сведения о доходах и составе семьи до конца срока действия договора, начисление жилищной помощи за оставшиеся месяцы не производится.</w:t>
      </w:r>
      <w:r>
        <w:br/>
      </w:r>
      <w:r>
        <w:rPr>
          <w:rFonts w:ascii="Times New Roman"/>
          <w:b w:val="false"/>
          <w:i w:val="false"/>
          <w:color w:val="000000"/>
          <w:sz w:val="28"/>
        </w:rPr>
        <w:t>
      Уполномоченным государственным органом ежемесячно производится расчет начисления жилищной помощи по фактически произведенным расходам, предоставленным услугодателями или самим заявителем, корешок которого выдается заявителю по мере обращения. Учет расходов на приобретение твердого топлива производится на основании документа, подтверждающего факт приобретения твердого топлива, путем равномерного помесячного распределения суммы расходов на срок действия договора.</w:t>
      </w:r>
      <w:r>
        <w:br/>
      </w:r>
      <w:r>
        <w:rPr>
          <w:rFonts w:ascii="Times New Roman"/>
          <w:b w:val="false"/>
          <w:i w:val="false"/>
          <w:color w:val="000000"/>
          <w:sz w:val="28"/>
        </w:rPr>
        <w:t>
</w:t>
      </w:r>
      <w:r>
        <w:rPr>
          <w:rFonts w:ascii="Times New Roman"/>
          <w:b w:val="false"/>
          <w:i w:val="false"/>
          <w:color w:val="000000"/>
          <w:sz w:val="28"/>
        </w:rPr>
        <w:t>
      24. Заявитель несет ответственность за предоставление недостоверных сведений и подлинность предъявляемых документов согласно действующему законодательству.</w:t>
      </w:r>
      <w:r>
        <w:br/>
      </w:r>
      <w:r>
        <w:rPr>
          <w:rFonts w:ascii="Times New Roman"/>
          <w:b w:val="false"/>
          <w:i w:val="false"/>
          <w:color w:val="000000"/>
          <w:sz w:val="28"/>
        </w:rPr>
        <w:t>
</w:t>
      </w:r>
      <w:r>
        <w:rPr>
          <w:rFonts w:ascii="Times New Roman"/>
          <w:b w:val="false"/>
          <w:i w:val="false"/>
          <w:color w:val="000000"/>
          <w:sz w:val="28"/>
        </w:rPr>
        <w:t>
      25. Получателям жилищной помощи в течение 15 дней необходимо информировать уполномоченный государственный орган об обстоятельствах, влияющих на право получения или на размер жилищной помощи.</w:t>
      </w:r>
      <w:r>
        <w:br/>
      </w:r>
      <w:r>
        <w:rPr>
          <w:rFonts w:ascii="Times New Roman"/>
          <w:b w:val="false"/>
          <w:i w:val="false"/>
          <w:color w:val="000000"/>
          <w:sz w:val="28"/>
        </w:rPr>
        <w:t>
</w:t>
      </w:r>
      <w:r>
        <w:rPr>
          <w:rFonts w:ascii="Times New Roman"/>
          <w:b w:val="false"/>
          <w:i w:val="false"/>
          <w:color w:val="000000"/>
          <w:sz w:val="28"/>
        </w:rPr>
        <w:t>
      26. Семьи, в которых имеются безработные граждане, отказавшиеся от предложенной подходящей работы или самовольно прекратившие обучение или участие в общественно-оплачиваемых работах, лишаются права на получение жилищной помощи с месяца, в котором произошло указанное событие, а излишне выплаченные суммы подлежат возврату в добровольном или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27. При изменении доли предельно допустимых расходов семьи на оплату содержания жилья и коммунальных услуг, ставок и тарифов на коммунальные услуги, производится перерасчет ранее назначенной помощи с момента наступления соответствующих изменений.</w:t>
      </w:r>
      <w:r>
        <w:br/>
      </w:r>
      <w:r>
        <w:rPr>
          <w:rFonts w:ascii="Times New Roman"/>
          <w:b w:val="false"/>
          <w:i w:val="false"/>
          <w:color w:val="000000"/>
          <w:sz w:val="28"/>
        </w:rPr>
        <w:t>
</w:t>
      </w:r>
      <w:r>
        <w:rPr>
          <w:rFonts w:ascii="Times New Roman"/>
          <w:b w:val="false"/>
          <w:i w:val="false"/>
          <w:color w:val="000000"/>
          <w:sz w:val="28"/>
        </w:rPr>
        <w:t>
      28. В случае предоставления недостоверных сведений, повлекших за собой необоснованное заключение договора на предоставление жилищной помощи либо начисление и выплату жилищной помощи в завышенном размере, заявитель на основании заключения специальной комиссии лишается права на получение жилищной помощи в течение одного года, а незаконно полученные в виде жилищной помощи суммы подлежат возврату в добровольном или установленном законодательством порядке.</w:t>
      </w:r>
    </w:p>
    <w:bookmarkEnd w:id="12"/>
    <w:bookmarkStart w:name="z46" w:id="13"/>
    <w:p>
      <w:pPr>
        <w:spacing w:after="0"/>
        <w:ind w:left="0"/>
        <w:jc w:val="left"/>
      </w:pPr>
      <w:r>
        <w:rPr>
          <w:rFonts w:ascii="Times New Roman"/>
          <w:b/>
          <w:i w:val="false"/>
          <w:color w:val="000000"/>
        </w:rPr>
        <w:t xml:space="preserve"> 
4. Исчисление совокупного дохода</w:t>
      </w:r>
    </w:p>
    <w:bookmarkEnd w:id="13"/>
    <w:bookmarkStart w:name="z47" w:id="14"/>
    <w:p>
      <w:pPr>
        <w:spacing w:after="0"/>
        <w:ind w:left="0"/>
        <w:jc w:val="both"/>
      </w:pPr>
      <w:r>
        <w:rPr>
          <w:rFonts w:ascii="Times New Roman"/>
          <w:b w:val="false"/>
          <w:i w:val="false"/>
          <w:color w:val="000000"/>
          <w:sz w:val="28"/>
        </w:rPr>
        <w:t>
      29. Совокупный доход семьи, претендующей на получение жилищной помощи (далее - совокупный доход), исчисляется уполномоченным органом, осуществляющим назначение жилищной помощи (далее уполномоченный орган).</w:t>
      </w:r>
      <w:r>
        <w:br/>
      </w:r>
      <w:r>
        <w:rPr>
          <w:rFonts w:ascii="Times New Roman"/>
          <w:b w:val="false"/>
          <w:i w:val="false"/>
          <w:color w:val="000000"/>
          <w:sz w:val="28"/>
        </w:rPr>
        <w:t>
</w:t>
      </w:r>
      <w:r>
        <w:rPr>
          <w:rFonts w:ascii="Times New Roman"/>
          <w:b w:val="false"/>
          <w:i w:val="false"/>
          <w:color w:val="000000"/>
          <w:sz w:val="28"/>
        </w:rPr>
        <w:t>
      30. При исчислении совокупного дохода в составе семьи учитываются все члены семьи, совместно проживающие, ведущие общее хозяйство и зарегистрированные по одному месту жительства.</w:t>
      </w:r>
      <w:r>
        <w:br/>
      </w:r>
      <w:r>
        <w:rPr>
          <w:rFonts w:ascii="Times New Roman"/>
          <w:b w:val="false"/>
          <w:i w:val="false"/>
          <w:color w:val="000000"/>
          <w:sz w:val="28"/>
        </w:rPr>
        <w:t>
      При исчислении совокупного дохода семьи, в составе которой в расчетном периоде произошли изменения, учитываются (не учитываются) доходы прибывшего (выбывшего) члена семьи с первого месяца следующего квартала.</w:t>
      </w:r>
      <w:r>
        <w:br/>
      </w:r>
      <w:r>
        <w:rPr>
          <w:rFonts w:ascii="Times New Roman"/>
          <w:b w:val="false"/>
          <w:i w:val="false"/>
          <w:color w:val="000000"/>
          <w:sz w:val="28"/>
        </w:rPr>
        <w:t>
</w:t>
      </w:r>
      <w:r>
        <w:rPr>
          <w:rFonts w:ascii="Times New Roman"/>
          <w:b w:val="false"/>
          <w:i w:val="false"/>
          <w:color w:val="000000"/>
          <w:sz w:val="28"/>
        </w:rPr>
        <w:t>
      31. При исчислении совокупного дохода учитываются все виды доходов, полученные в Республике Казахстан и за ее пределами в денежной или натуральной форме за квартал, предшествовавший кварталу обращения за жилищной помощью (далее – расчетный период).</w:t>
      </w:r>
      <w:r>
        <w:br/>
      </w:r>
      <w:r>
        <w:rPr>
          <w:rFonts w:ascii="Times New Roman"/>
          <w:b w:val="false"/>
          <w:i w:val="false"/>
          <w:color w:val="000000"/>
          <w:sz w:val="28"/>
        </w:rPr>
        <w:t>
</w:t>
      </w:r>
      <w:r>
        <w:rPr>
          <w:rFonts w:ascii="Times New Roman"/>
          <w:b w:val="false"/>
          <w:i w:val="false"/>
          <w:color w:val="000000"/>
          <w:sz w:val="28"/>
        </w:rPr>
        <w:t>
      32. Если один из членов семьи проработал менее квартала, за который исчисляется доход, в совокупном доходе семьи учитывается его доход за проработанное время в этом квартале.</w:t>
      </w:r>
      <w:r>
        <w:br/>
      </w:r>
      <w:r>
        <w:rPr>
          <w:rFonts w:ascii="Times New Roman"/>
          <w:b w:val="false"/>
          <w:i w:val="false"/>
          <w:color w:val="000000"/>
          <w:sz w:val="28"/>
        </w:rPr>
        <w:t>
</w:t>
      </w:r>
      <w:r>
        <w:rPr>
          <w:rFonts w:ascii="Times New Roman"/>
          <w:b w:val="false"/>
          <w:i w:val="false"/>
          <w:color w:val="000000"/>
          <w:sz w:val="28"/>
        </w:rPr>
        <w:t>
      33. При единовременном получении дохода (в том числе задолженности по заработной плате, алиментам, пенсии, пособиям), причитающегося к выплате более чем за один квартал, в совокупном доходе учитывается вся сумма дохода полученного в расчетном периоде.</w:t>
      </w:r>
      <w:r>
        <w:br/>
      </w:r>
      <w:r>
        <w:rPr>
          <w:rFonts w:ascii="Times New Roman"/>
          <w:b w:val="false"/>
          <w:i w:val="false"/>
          <w:color w:val="000000"/>
          <w:sz w:val="28"/>
        </w:rPr>
        <w:t>
</w:t>
      </w:r>
      <w:r>
        <w:rPr>
          <w:rFonts w:ascii="Times New Roman"/>
          <w:b w:val="false"/>
          <w:i w:val="false"/>
          <w:color w:val="000000"/>
          <w:sz w:val="28"/>
        </w:rPr>
        <w:t>
      34. Доходы, полученные в иностранной валюте, пересчитываются в национальную валюту по рыночному курсу обмена валют в порядке, установленном законодательством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35. Среднемесячный доход рассчитывается путем деления совокупного дохода семьи за предыдущий квартал на 3 месяца.</w:t>
      </w:r>
    </w:p>
    <w:bookmarkEnd w:id="14"/>
    <w:bookmarkStart w:name="z54" w:id="15"/>
    <w:p>
      <w:pPr>
        <w:spacing w:after="0"/>
        <w:ind w:left="0"/>
        <w:jc w:val="left"/>
      </w:pPr>
      <w:r>
        <w:rPr>
          <w:rFonts w:ascii="Times New Roman"/>
          <w:b/>
          <w:i w:val="false"/>
          <w:color w:val="000000"/>
        </w:rPr>
        <w:t xml:space="preserve"> 
5. Виды доходов, учитываемых при исчислении совокупного дохода семьи</w:t>
      </w:r>
    </w:p>
    <w:bookmarkEnd w:id="15"/>
    <w:bookmarkStart w:name="z55" w:id="16"/>
    <w:p>
      <w:pPr>
        <w:spacing w:after="0"/>
        <w:ind w:left="0"/>
        <w:jc w:val="both"/>
      </w:pPr>
      <w:r>
        <w:rPr>
          <w:rFonts w:ascii="Times New Roman"/>
          <w:b w:val="false"/>
          <w:i w:val="false"/>
          <w:color w:val="000000"/>
          <w:sz w:val="28"/>
        </w:rPr>
        <w:t>
      36. При исчислении совокупного дохода семьи учитываются все виды доходов, полученные в Республике Казахстан и за ее пределами за расчетный период:</w:t>
      </w:r>
      <w:r>
        <w:br/>
      </w:r>
      <w:r>
        <w:rPr>
          <w:rFonts w:ascii="Times New Roman"/>
          <w:b w:val="false"/>
          <w:i w:val="false"/>
          <w:color w:val="000000"/>
          <w:sz w:val="28"/>
        </w:rPr>
        <w:t>
      1) доходы, получаемые в виде оплаты труда, социальных выплат;</w:t>
      </w:r>
      <w:r>
        <w:br/>
      </w:r>
      <w:r>
        <w:rPr>
          <w:rFonts w:ascii="Times New Roman"/>
          <w:b w:val="false"/>
          <w:i w:val="false"/>
          <w:color w:val="000000"/>
          <w:sz w:val="28"/>
        </w:rPr>
        <w:t>
      2) доходы от предпринимательской и других видов деятельности;</w:t>
      </w:r>
      <w:r>
        <w:br/>
      </w:r>
      <w:r>
        <w:rPr>
          <w:rFonts w:ascii="Times New Roman"/>
          <w:b w:val="false"/>
          <w:i w:val="false"/>
          <w:color w:val="000000"/>
          <w:sz w:val="28"/>
        </w:rPr>
        <w:t>
      3) доходы в виде алиментов на детей и других иждивенцев;</w:t>
      </w:r>
      <w:r>
        <w:br/>
      </w:r>
      <w:r>
        <w:rPr>
          <w:rFonts w:ascii="Times New Roman"/>
          <w:b w:val="false"/>
          <w:i w:val="false"/>
          <w:color w:val="000000"/>
          <w:sz w:val="28"/>
        </w:rPr>
        <w:t>
      4) доходы от личного подсобного хозяйства - приусадебного хозяйства, включающего содержание скота и птицы, садоводство, огородничество;</w:t>
      </w:r>
      <w:r>
        <w:br/>
      </w:r>
      <w:r>
        <w:rPr>
          <w:rFonts w:ascii="Times New Roman"/>
          <w:b w:val="false"/>
          <w:i w:val="false"/>
          <w:color w:val="000000"/>
          <w:sz w:val="28"/>
        </w:rPr>
        <w:t>
      5) иные доходы, заявленные добровольно.</w:t>
      </w:r>
      <w:r>
        <w:br/>
      </w:r>
      <w:r>
        <w:rPr>
          <w:rFonts w:ascii="Times New Roman"/>
          <w:b w:val="false"/>
          <w:i w:val="false"/>
          <w:color w:val="000000"/>
          <w:sz w:val="28"/>
        </w:rPr>
        <w:t>
</w:t>
      </w:r>
      <w:r>
        <w:rPr>
          <w:rFonts w:ascii="Times New Roman"/>
          <w:b w:val="false"/>
          <w:i w:val="false"/>
          <w:color w:val="000000"/>
          <w:sz w:val="28"/>
        </w:rPr>
        <w:t>
      37. В совокупном доходе семьи не учитываются:</w:t>
      </w:r>
      <w:r>
        <w:br/>
      </w:r>
      <w:r>
        <w:rPr>
          <w:rFonts w:ascii="Times New Roman"/>
          <w:b w:val="false"/>
          <w:i w:val="false"/>
          <w:color w:val="000000"/>
          <w:sz w:val="28"/>
        </w:rPr>
        <w:t>
      1) государственная адресная социальная помощь;</w:t>
      </w:r>
      <w:r>
        <w:br/>
      </w:r>
      <w:r>
        <w:rPr>
          <w:rFonts w:ascii="Times New Roman"/>
          <w:b w:val="false"/>
          <w:i w:val="false"/>
          <w:color w:val="000000"/>
          <w:sz w:val="28"/>
        </w:rPr>
        <w:t>
      2) жилищная помощь;</w:t>
      </w:r>
      <w:r>
        <w:br/>
      </w:r>
      <w:r>
        <w:rPr>
          <w:rFonts w:ascii="Times New Roman"/>
          <w:b w:val="false"/>
          <w:i w:val="false"/>
          <w:color w:val="000000"/>
          <w:sz w:val="28"/>
        </w:rPr>
        <w:t>
      3) единовременное пособие на погребение;</w:t>
      </w:r>
      <w:r>
        <w:br/>
      </w:r>
      <w:r>
        <w:rPr>
          <w:rFonts w:ascii="Times New Roman"/>
          <w:b w:val="false"/>
          <w:i w:val="false"/>
          <w:color w:val="000000"/>
          <w:sz w:val="28"/>
        </w:rPr>
        <w:t>
      4) единовременное государственное пособие в связи с рождением  ребенка;</w:t>
      </w:r>
      <w:r>
        <w:br/>
      </w:r>
      <w:r>
        <w:rPr>
          <w:rFonts w:ascii="Times New Roman"/>
          <w:b w:val="false"/>
          <w:i w:val="false"/>
          <w:color w:val="000000"/>
          <w:sz w:val="28"/>
        </w:rPr>
        <w:t>
      5) материальная помощь на открытие собственного дела и (или) развитие личного подсобного хозяйства.</w:t>
      </w:r>
      <w:r>
        <w:br/>
      </w:r>
      <w:r>
        <w:rPr>
          <w:rFonts w:ascii="Times New Roman"/>
          <w:b w:val="false"/>
          <w:i w:val="false"/>
          <w:color w:val="000000"/>
          <w:sz w:val="28"/>
        </w:rPr>
        <w:t>
      В случае, если материальная помощь на открытие собственного дела и (или) развитие личного подсобного хозяйства использована не по назначению, совокупный доход исчисляется с учетом суммы оказанной помощи;</w:t>
      </w:r>
      <w:r>
        <w:br/>
      </w:r>
      <w:r>
        <w:rPr>
          <w:rFonts w:ascii="Times New Roman"/>
          <w:b w:val="false"/>
          <w:i w:val="false"/>
          <w:color w:val="000000"/>
          <w:sz w:val="28"/>
        </w:rPr>
        <w:t>
      6) алименты, выплачиваемые одним из членов семьи на лиц, не проживающих в данной семье;</w:t>
      </w:r>
      <w:r>
        <w:br/>
      </w:r>
      <w:r>
        <w:rPr>
          <w:rFonts w:ascii="Times New Roman"/>
          <w:b w:val="false"/>
          <w:i w:val="false"/>
          <w:color w:val="000000"/>
          <w:sz w:val="28"/>
        </w:rPr>
        <w:t>
      7) оплата поездки граждан на бесплатное или льготное протезирование;</w:t>
      </w:r>
      <w:r>
        <w:br/>
      </w:r>
      <w:r>
        <w:rPr>
          <w:rFonts w:ascii="Times New Roman"/>
          <w:b w:val="false"/>
          <w:i w:val="false"/>
          <w:color w:val="000000"/>
          <w:sz w:val="28"/>
        </w:rPr>
        <w:t>
      8) содержание граждан на время протезирования;</w:t>
      </w:r>
      <w:r>
        <w:br/>
      </w:r>
      <w:r>
        <w:rPr>
          <w:rFonts w:ascii="Times New Roman"/>
          <w:b w:val="false"/>
          <w:i w:val="false"/>
          <w:color w:val="000000"/>
          <w:sz w:val="28"/>
        </w:rPr>
        <w:t>
      9) стоимость льготного проезда граждан за пределы населенного пункта на лечение;</w:t>
      </w:r>
      <w:r>
        <w:br/>
      </w:r>
      <w:r>
        <w:rPr>
          <w:rFonts w:ascii="Times New Roman"/>
          <w:b w:val="false"/>
          <w:i w:val="false"/>
          <w:color w:val="000000"/>
          <w:sz w:val="28"/>
        </w:rPr>
        <w:t>
      10) натуральные виды помощи, оказанные в соответствии с законодательством Республики Казахстан в виде:</w:t>
      </w:r>
      <w:r>
        <w:br/>
      </w:r>
      <w:r>
        <w:rPr>
          <w:rFonts w:ascii="Times New Roman"/>
          <w:b w:val="false"/>
          <w:i w:val="false"/>
          <w:color w:val="000000"/>
          <w:sz w:val="28"/>
        </w:rPr>
        <w:t>
      лекарственных препаратов;</w:t>
      </w:r>
      <w:r>
        <w:br/>
      </w:r>
      <w:r>
        <w:rPr>
          <w:rFonts w:ascii="Times New Roman"/>
          <w:b w:val="false"/>
          <w:i w:val="false"/>
          <w:color w:val="000000"/>
          <w:sz w:val="28"/>
        </w:rPr>
        <w:t>
      санаторно-курортного лечения;</w:t>
      </w:r>
      <w:r>
        <w:br/>
      </w:r>
      <w:r>
        <w:rPr>
          <w:rFonts w:ascii="Times New Roman"/>
          <w:b w:val="false"/>
          <w:i w:val="false"/>
          <w:color w:val="000000"/>
          <w:sz w:val="28"/>
        </w:rPr>
        <w:t>
      протезно-ортопедических изделий (изготовление и ремонт);</w:t>
      </w:r>
      <w:r>
        <w:br/>
      </w:r>
      <w:r>
        <w:rPr>
          <w:rFonts w:ascii="Times New Roman"/>
          <w:b w:val="false"/>
          <w:i w:val="false"/>
          <w:color w:val="000000"/>
          <w:sz w:val="28"/>
        </w:rPr>
        <w:t>
      средств передвижения (кресло-коляски) и других средств реабилитации, выделенных инвалидам;</w:t>
      </w:r>
      <w:r>
        <w:br/>
      </w:r>
      <w:r>
        <w:rPr>
          <w:rFonts w:ascii="Times New Roman"/>
          <w:b w:val="false"/>
          <w:i w:val="false"/>
          <w:color w:val="000000"/>
          <w:sz w:val="28"/>
        </w:rPr>
        <w:t>
      бесплатного питания учащихся в период получения образования;</w:t>
      </w:r>
      <w:r>
        <w:br/>
      </w:r>
      <w:r>
        <w:rPr>
          <w:rFonts w:ascii="Times New Roman"/>
          <w:b w:val="false"/>
          <w:i w:val="false"/>
          <w:color w:val="000000"/>
          <w:sz w:val="28"/>
        </w:rPr>
        <w:t>
      11) благотворительная помощь в денежном и натуральном выражении (в стоимостной оценке);</w:t>
      </w:r>
      <w:r>
        <w:br/>
      </w:r>
      <w:r>
        <w:rPr>
          <w:rFonts w:ascii="Times New Roman"/>
          <w:b w:val="false"/>
          <w:i w:val="false"/>
          <w:color w:val="000000"/>
          <w:sz w:val="28"/>
        </w:rPr>
        <w:t>
      12) помощь, оказанная семье в целях возмещения ущерба, причиненного их здоровью и имуществу вследствие чрезвычайных ситуаций;</w:t>
      </w:r>
      <w:r>
        <w:br/>
      </w:r>
      <w:r>
        <w:rPr>
          <w:rFonts w:ascii="Times New Roman"/>
          <w:b w:val="false"/>
          <w:i w:val="false"/>
          <w:color w:val="000000"/>
          <w:sz w:val="28"/>
        </w:rPr>
        <w:t>
      13) финансовая и материальная помощь обучающимся из числа малообеспеченных семей, оказываемая в организациях образования в соответствии с законодательством Республики Казахстан в области образования;</w:t>
      </w:r>
      <w:r>
        <w:br/>
      </w:r>
      <w:r>
        <w:rPr>
          <w:rFonts w:ascii="Times New Roman"/>
          <w:b w:val="false"/>
          <w:i w:val="false"/>
          <w:color w:val="000000"/>
          <w:sz w:val="28"/>
        </w:rPr>
        <w:t>
      14) помощь в денежном или натуральном выражении, оказанная малообеспеченным гражданам в связи с ростом цен на продукты питания из государственного бюджета и иных источников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38. При исчислении совокупного дохода семьи учитываются доходы, полученные в виде:</w:t>
      </w:r>
      <w:r>
        <w:br/>
      </w:r>
      <w:r>
        <w:rPr>
          <w:rFonts w:ascii="Times New Roman"/>
          <w:b w:val="false"/>
          <w:i w:val="false"/>
          <w:color w:val="000000"/>
          <w:sz w:val="28"/>
        </w:rPr>
        <w:t>
      1) начисленных работодателем сумм в качестве оплаты труда, а именно:</w:t>
      </w:r>
      <w:r>
        <w:br/>
      </w:r>
      <w:r>
        <w:rPr>
          <w:rFonts w:ascii="Times New Roman"/>
          <w:b w:val="false"/>
          <w:i w:val="false"/>
          <w:color w:val="000000"/>
          <w:sz w:val="28"/>
        </w:rPr>
        <w:t>
      все виды заработной платы, в том числе сдельная, повременная, а также премии, доплаты, надбавки в денежной и натуральной формах (независимо от источника финансирования, включая денежные суммы, выплачиваемые работникам в соответствии с законодательством Республики Казахстан за период, когда за ними в соответствии с законодательством Республики Казахстан сохраняется заработная плата);</w:t>
      </w:r>
      <w:r>
        <w:br/>
      </w:r>
      <w:r>
        <w:rPr>
          <w:rFonts w:ascii="Times New Roman"/>
          <w:b w:val="false"/>
          <w:i w:val="false"/>
          <w:color w:val="000000"/>
          <w:sz w:val="28"/>
        </w:rPr>
        <w:t>
      заработная плата, сохраняемая на время отпуска, а также денежная компенсация за неиспользованный трудовой отпуск;</w:t>
      </w:r>
      <w:r>
        <w:br/>
      </w:r>
      <w:r>
        <w:rPr>
          <w:rFonts w:ascii="Times New Roman"/>
          <w:b w:val="false"/>
          <w:i w:val="false"/>
          <w:color w:val="000000"/>
          <w:sz w:val="28"/>
        </w:rPr>
        <w:t>
      компенсации, выплачиваемые при расторжении индивидуального трудового договора в случаях ликвидации организации (юридического лица) или прекращения деятельности работодателя (физического лица), сокращения численности или штата работников в размерах, установленных законодательством Республики Казахстан;</w:t>
      </w:r>
      <w:r>
        <w:br/>
      </w:r>
      <w:r>
        <w:rPr>
          <w:rFonts w:ascii="Times New Roman"/>
          <w:b w:val="false"/>
          <w:i w:val="false"/>
          <w:color w:val="000000"/>
          <w:sz w:val="28"/>
        </w:rPr>
        <w:t>
      заработная плата за период выполнения временных, сезонных и общественных работ. Заработная плата работников, занятых на сезонных работах, учитывается в совокупном доходе семьи на момент ее получения. В период отсутствия заработной платы совокупный доход исчисляется без ее учета;</w:t>
      </w:r>
      <w:r>
        <w:br/>
      </w:r>
      <w:r>
        <w:rPr>
          <w:rFonts w:ascii="Times New Roman"/>
          <w:b w:val="false"/>
          <w:i w:val="false"/>
          <w:color w:val="000000"/>
          <w:sz w:val="28"/>
        </w:rPr>
        <w:t>
      комиссионное вознаграждение, выплачиваемое страховым агентам и брокерам;</w:t>
      </w:r>
      <w:r>
        <w:br/>
      </w:r>
      <w:r>
        <w:rPr>
          <w:rFonts w:ascii="Times New Roman"/>
          <w:b w:val="false"/>
          <w:i w:val="false"/>
          <w:color w:val="000000"/>
          <w:sz w:val="28"/>
        </w:rPr>
        <w:t>
      другие виды выплат, не учитываемые при исчислении заработной платы и выплачиваемые за счет средств организаций, кроме пособий на рождение ребенка и погребение;</w:t>
      </w:r>
      <w:r>
        <w:br/>
      </w:r>
      <w:r>
        <w:rPr>
          <w:rFonts w:ascii="Times New Roman"/>
          <w:b w:val="false"/>
          <w:i w:val="false"/>
          <w:color w:val="000000"/>
          <w:sz w:val="28"/>
        </w:rPr>
        <w:t>
      денежное довольствие военнослужащих, в том числе, проходящих службу по контракту, и лиц рядового и начальствующего состава органов внутренних дел, а также приравненных к ним категорий граждан с учетом надбавок и доплат, за исключением денежного довольствия военнослужащих срочной службы;</w:t>
      </w:r>
      <w:r>
        <w:br/>
      </w:r>
      <w:r>
        <w:rPr>
          <w:rFonts w:ascii="Times New Roman"/>
          <w:b w:val="false"/>
          <w:i w:val="false"/>
          <w:color w:val="000000"/>
          <w:sz w:val="28"/>
        </w:rPr>
        <w:t>
      оплаты труда по найму;</w:t>
      </w:r>
      <w:r>
        <w:br/>
      </w:r>
      <w:r>
        <w:rPr>
          <w:rFonts w:ascii="Times New Roman"/>
          <w:b w:val="false"/>
          <w:i w:val="false"/>
          <w:color w:val="000000"/>
          <w:sz w:val="28"/>
        </w:rPr>
        <w:t>
      суммы кредита, выплаченные работодателем. Указанные выплаты распределяются на установленный срок погашения кредита;</w:t>
      </w:r>
      <w:r>
        <w:br/>
      </w:r>
      <w:r>
        <w:rPr>
          <w:rFonts w:ascii="Times New Roman"/>
          <w:b w:val="false"/>
          <w:i w:val="false"/>
          <w:color w:val="000000"/>
          <w:sz w:val="28"/>
        </w:rPr>
        <w:t>
      2) социальных выплат, а именно:</w:t>
      </w:r>
      <w:r>
        <w:br/>
      </w:r>
      <w:r>
        <w:rPr>
          <w:rFonts w:ascii="Times New Roman"/>
          <w:b w:val="false"/>
          <w:i w:val="false"/>
          <w:color w:val="000000"/>
          <w:sz w:val="28"/>
        </w:rPr>
        <w:t>
      все виды пенсий, компенсационные выплаты к ним, назначаемые в порядке, установленном законами и иными нормативными правовыми актами Республики Казахстан;</w:t>
      </w:r>
      <w:r>
        <w:br/>
      </w:r>
      <w:r>
        <w:rPr>
          <w:rFonts w:ascii="Times New Roman"/>
          <w:b w:val="false"/>
          <w:i w:val="false"/>
          <w:color w:val="000000"/>
          <w:sz w:val="28"/>
        </w:rPr>
        <w:t>
      государственные социальные пособия по инвалидности, по случаю потери кормильца и по возрасту;</w:t>
      </w:r>
      <w:r>
        <w:br/>
      </w:r>
      <w:r>
        <w:rPr>
          <w:rFonts w:ascii="Times New Roman"/>
          <w:b w:val="false"/>
          <w:i w:val="false"/>
          <w:color w:val="000000"/>
          <w:sz w:val="28"/>
        </w:rPr>
        <w:t>
      специальные государственные пособия;</w:t>
      </w:r>
      <w:r>
        <w:br/>
      </w:r>
      <w:r>
        <w:rPr>
          <w:rFonts w:ascii="Times New Roman"/>
          <w:b w:val="false"/>
          <w:i w:val="false"/>
          <w:color w:val="000000"/>
          <w:sz w:val="28"/>
        </w:rPr>
        <w:t>
      государственные специальные пособия лицам, работавшим на подземных и открытых горных работах, а также работах с особо вредными и тяжелыми условиями труда;</w:t>
      </w:r>
      <w:r>
        <w:br/>
      </w:r>
      <w:r>
        <w:rPr>
          <w:rFonts w:ascii="Times New Roman"/>
          <w:b w:val="false"/>
          <w:i w:val="false"/>
          <w:color w:val="000000"/>
          <w:sz w:val="28"/>
        </w:rPr>
        <w:t>
      социальные выплаты из государственного фонда социального страхования;</w:t>
      </w:r>
      <w:r>
        <w:br/>
      </w:r>
      <w:r>
        <w:rPr>
          <w:rFonts w:ascii="Times New Roman"/>
          <w:b w:val="false"/>
          <w:i w:val="false"/>
          <w:color w:val="000000"/>
          <w:sz w:val="28"/>
        </w:rPr>
        <w:t>
      государственные пособия по уходу за ребенком до достижения им одного года;</w:t>
      </w:r>
      <w:r>
        <w:br/>
      </w:r>
      <w:r>
        <w:rPr>
          <w:rFonts w:ascii="Times New Roman"/>
          <w:b w:val="false"/>
          <w:i w:val="false"/>
          <w:color w:val="000000"/>
          <w:sz w:val="28"/>
        </w:rPr>
        <w:t>
      государственные пособия на детей до 18 лет;</w:t>
      </w:r>
      <w:r>
        <w:br/>
      </w:r>
      <w:r>
        <w:rPr>
          <w:rFonts w:ascii="Times New Roman"/>
          <w:b w:val="false"/>
          <w:i w:val="false"/>
          <w:color w:val="000000"/>
          <w:sz w:val="28"/>
        </w:rPr>
        <w:t>
      материальное обеспечение детей-инвалидов, воспитывающихся и обучающихся на дому;</w:t>
      </w:r>
      <w:r>
        <w:br/>
      </w:r>
      <w:r>
        <w:rPr>
          <w:rFonts w:ascii="Times New Roman"/>
          <w:b w:val="false"/>
          <w:i w:val="false"/>
          <w:color w:val="000000"/>
          <w:sz w:val="28"/>
        </w:rPr>
        <w:t>
      стипендия, выплачиваемая учащимся, студентам, аспирантам, докторантам, слушателям других учебных заведений независимо от источника финансирования;</w:t>
      </w:r>
      <w:r>
        <w:br/>
      </w:r>
      <w:r>
        <w:rPr>
          <w:rFonts w:ascii="Times New Roman"/>
          <w:b w:val="false"/>
          <w:i w:val="false"/>
          <w:color w:val="000000"/>
          <w:sz w:val="28"/>
        </w:rPr>
        <w:t>
      пособия по социальному обеспечению за счет средств работодателя;</w:t>
      </w:r>
      <w:r>
        <w:br/>
      </w:r>
      <w:r>
        <w:rPr>
          <w:rFonts w:ascii="Times New Roman"/>
          <w:b w:val="false"/>
          <w:i w:val="false"/>
          <w:color w:val="000000"/>
          <w:sz w:val="28"/>
        </w:rPr>
        <w:t>
      дополнительные надбавки на уход к государственным социальным пособиям одиноким инвалидам 1, 2 группы, нуждающимся в посторонней помощи, и другие регулярные выплаты из бюджета по решению органов местного государственного управления;</w:t>
      </w:r>
      <w:r>
        <w:br/>
      </w:r>
      <w:r>
        <w:rPr>
          <w:rFonts w:ascii="Times New Roman"/>
          <w:b w:val="false"/>
          <w:i w:val="false"/>
          <w:color w:val="000000"/>
          <w:sz w:val="28"/>
        </w:rPr>
        <w:t>
      материальная (социальная) помощь на проезд на внутригородском общественном транспорте, оказываемая за счет средств местных бюджетов;</w:t>
      </w:r>
      <w:r>
        <w:br/>
      </w:r>
      <w:r>
        <w:rPr>
          <w:rFonts w:ascii="Times New Roman"/>
          <w:b w:val="false"/>
          <w:i w:val="false"/>
          <w:color w:val="000000"/>
          <w:sz w:val="28"/>
        </w:rPr>
        <w:t>
      стоимость натуральных видов помощи, кроме указанных в подпункте 10 </w:t>
      </w:r>
      <w:r>
        <w:rPr>
          <w:rFonts w:ascii="Times New Roman"/>
          <w:b w:val="false"/>
          <w:i w:val="false"/>
          <w:color w:val="000000"/>
          <w:sz w:val="28"/>
        </w:rPr>
        <w:t>пункта 37</w:t>
      </w:r>
      <w:r>
        <w:rPr>
          <w:rFonts w:ascii="Times New Roman"/>
          <w:b w:val="false"/>
          <w:i w:val="false"/>
          <w:color w:val="000000"/>
          <w:sz w:val="28"/>
        </w:rPr>
        <w:t xml:space="preserve"> настоящих Правил, предоставляемой в соответствии с законами и иными нормативными правовыми актами, а также сумма, выплачиваемая взамен этой помощи;</w:t>
      </w:r>
      <w:r>
        <w:br/>
      </w:r>
      <w:r>
        <w:rPr>
          <w:rFonts w:ascii="Times New Roman"/>
          <w:b w:val="false"/>
          <w:i w:val="false"/>
          <w:color w:val="000000"/>
          <w:sz w:val="28"/>
        </w:rPr>
        <w:t>
      иные надбавки и доплаты ко всем видам выплат, указанным в настоящем разделе, установленных законодательными актами Республики Казахстан, органами местного государственного управления, учреждениями и другими организациями.</w:t>
      </w:r>
      <w:r>
        <w:br/>
      </w:r>
      <w:r>
        <w:rPr>
          <w:rFonts w:ascii="Times New Roman"/>
          <w:b w:val="false"/>
          <w:i w:val="false"/>
          <w:color w:val="000000"/>
          <w:sz w:val="28"/>
        </w:rPr>
        <w:t>
</w:t>
      </w:r>
      <w:r>
        <w:rPr>
          <w:rFonts w:ascii="Times New Roman"/>
          <w:b w:val="false"/>
          <w:i w:val="false"/>
          <w:color w:val="000000"/>
          <w:sz w:val="28"/>
        </w:rPr>
        <w:t>
      39. В состав совокупного дохода включаются единовременные выплаты и ежемесячные суммы, выплачиваемые работодателем в соответствии с законодательством о возмещении вреда, причиненного жизни и здоровью работников во время исполнения ими трудовых и служебных обязанностей.</w:t>
      </w:r>
      <w:r>
        <w:br/>
      </w:r>
      <w:r>
        <w:rPr>
          <w:rFonts w:ascii="Times New Roman"/>
          <w:b w:val="false"/>
          <w:i w:val="false"/>
          <w:color w:val="000000"/>
          <w:sz w:val="28"/>
        </w:rPr>
        <w:t>
</w:t>
      </w:r>
      <w:r>
        <w:rPr>
          <w:rFonts w:ascii="Times New Roman"/>
          <w:b w:val="false"/>
          <w:i w:val="false"/>
          <w:color w:val="000000"/>
          <w:sz w:val="28"/>
        </w:rPr>
        <w:t>
      40. Доход лиц, выполняющих работы по гражданско-правовым договорам (подряд и другие), суммируется за весь период действия договора. Полученный доход делится на количество месяцев, предусмотренных договором для выполнения работы, и учитывается в совокупном доходе за те месяцы, которые приходятся на расчетный период.</w:t>
      </w:r>
      <w:r>
        <w:br/>
      </w:r>
      <w:r>
        <w:rPr>
          <w:rFonts w:ascii="Times New Roman"/>
          <w:b w:val="false"/>
          <w:i w:val="false"/>
          <w:color w:val="000000"/>
          <w:sz w:val="28"/>
        </w:rPr>
        <w:t>
</w:t>
      </w:r>
      <w:r>
        <w:rPr>
          <w:rFonts w:ascii="Times New Roman"/>
          <w:b w:val="false"/>
          <w:i w:val="false"/>
          <w:color w:val="000000"/>
          <w:sz w:val="28"/>
        </w:rPr>
        <w:t>
      41. Вознаграждения, полученные по гражданско-правовым договорам, в том числе на создание, издание, исполнение или иное использование произведений науки, литературы и искусства и так далее, выплачиваемые в счет этого договора авансом, учитываются за весь период авансирования (равными долями помесячно), а оставшаяся сумма учитывается на период действия договора после авансирования (равными долями помесячно).</w:t>
      </w:r>
      <w:r>
        <w:br/>
      </w:r>
      <w:r>
        <w:rPr>
          <w:rFonts w:ascii="Times New Roman"/>
          <w:b w:val="false"/>
          <w:i w:val="false"/>
          <w:color w:val="000000"/>
          <w:sz w:val="28"/>
        </w:rPr>
        <w:t>
</w:t>
      </w:r>
      <w:r>
        <w:rPr>
          <w:rFonts w:ascii="Times New Roman"/>
          <w:b w:val="false"/>
          <w:i w:val="false"/>
          <w:color w:val="000000"/>
          <w:sz w:val="28"/>
        </w:rPr>
        <w:t>
      42. Авторские вознаграждения (при отсутствии договоров), а также вознаграждения за открытия, изобретения и рационализаторские предложения включаются в совокупный доход в размере доли, полученной от деления суммы вознаграждения на количество месяцев, за которые он получен, и умножается на количество месяцев, которые приходятся на расчетный период.</w:t>
      </w:r>
      <w:r>
        <w:br/>
      </w:r>
      <w:r>
        <w:rPr>
          <w:rFonts w:ascii="Times New Roman"/>
          <w:b w:val="false"/>
          <w:i w:val="false"/>
          <w:color w:val="000000"/>
          <w:sz w:val="28"/>
        </w:rPr>
        <w:t>
</w:t>
      </w:r>
      <w:r>
        <w:rPr>
          <w:rFonts w:ascii="Times New Roman"/>
          <w:b w:val="false"/>
          <w:i w:val="false"/>
          <w:color w:val="000000"/>
          <w:sz w:val="28"/>
        </w:rPr>
        <w:t>
      43. Доходы, полученные в виде оплаты труда, социальных выплат, подтверждаются справками об их размерах.</w:t>
      </w:r>
      <w:r>
        <w:br/>
      </w:r>
      <w:r>
        <w:rPr>
          <w:rFonts w:ascii="Times New Roman"/>
          <w:b w:val="false"/>
          <w:i w:val="false"/>
          <w:color w:val="000000"/>
          <w:sz w:val="28"/>
        </w:rPr>
        <w:t>
</w:t>
      </w:r>
      <w:r>
        <w:rPr>
          <w:rFonts w:ascii="Times New Roman"/>
          <w:b w:val="false"/>
          <w:i w:val="false"/>
          <w:color w:val="000000"/>
          <w:sz w:val="28"/>
        </w:rPr>
        <w:t>
      44. При исчислении совокупного дохода от предпринимательской и других видов деятельности учитываются доходы:</w:t>
      </w:r>
      <w:r>
        <w:br/>
      </w:r>
      <w:r>
        <w:rPr>
          <w:rFonts w:ascii="Times New Roman"/>
          <w:b w:val="false"/>
          <w:i w:val="false"/>
          <w:color w:val="000000"/>
          <w:sz w:val="28"/>
        </w:rPr>
        <w:t>
      1) от реализации продукции (работ, услуг);</w:t>
      </w:r>
      <w:r>
        <w:br/>
      </w:r>
      <w:r>
        <w:rPr>
          <w:rFonts w:ascii="Times New Roman"/>
          <w:b w:val="false"/>
          <w:i w:val="false"/>
          <w:color w:val="000000"/>
          <w:sz w:val="28"/>
        </w:rPr>
        <w:t>
      2) от прироста стоимости при реализации товарно-материальных ценностей, имущества;</w:t>
      </w:r>
      <w:r>
        <w:br/>
      </w:r>
      <w:r>
        <w:rPr>
          <w:rFonts w:ascii="Times New Roman"/>
          <w:b w:val="false"/>
          <w:i w:val="false"/>
          <w:color w:val="000000"/>
          <w:sz w:val="28"/>
        </w:rPr>
        <w:t>
      3) полученные в результате деятельности крестьянского (фермерского) хозяйства и от условной земельной доли и имущественного пая. Исчисление совокупного дохода членов крестьянского хозяйства производится с учетом фактически полученного дохода от реализации сельскохозяйственной продукции, указанной в декларации о полученных доходах, представляемой в налоговые органы. При этом годовой доход делится на двенадцать месяцев и соответствующая его часть включается в общий совокупный доход за определяемый период;</w:t>
      </w:r>
      <w:r>
        <w:br/>
      </w:r>
      <w:r>
        <w:rPr>
          <w:rFonts w:ascii="Times New Roman"/>
          <w:b w:val="false"/>
          <w:i w:val="false"/>
          <w:color w:val="000000"/>
          <w:sz w:val="28"/>
        </w:rPr>
        <w:t>
      4) от самостоятельной занятости.</w:t>
      </w:r>
      <w:r>
        <w:br/>
      </w:r>
      <w:r>
        <w:rPr>
          <w:rFonts w:ascii="Times New Roman"/>
          <w:b w:val="false"/>
          <w:i w:val="false"/>
          <w:color w:val="000000"/>
          <w:sz w:val="28"/>
        </w:rPr>
        <w:t>
</w:t>
      </w:r>
      <w:r>
        <w:rPr>
          <w:rFonts w:ascii="Times New Roman"/>
          <w:b w:val="false"/>
          <w:i w:val="false"/>
          <w:color w:val="000000"/>
          <w:sz w:val="28"/>
        </w:rPr>
        <w:t>
      45. Лица, занятые работой у отдельных граждан, подтверждают заработок копией договора, справкой нанимателя или на основании заявления. Совокупный доход лиц, занятых работой у отдельных граждан без заключения договоров, подтверждается на основании их заявления. При этом натуральная часть заработной платы включается в совокупный доход в денежном эквиваленте по рыночным ценам.</w:t>
      </w:r>
      <w:r>
        <w:br/>
      </w:r>
      <w:r>
        <w:rPr>
          <w:rFonts w:ascii="Times New Roman"/>
          <w:b w:val="false"/>
          <w:i w:val="false"/>
          <w:color w:val="000000"/>
          <w:sz w:val="28"/>
        </w:rPr>
        <w:t>
</w:t>
      </w:r>
      <w:r>
        <w:rPr>
          <w:rFonts w:ascii="Times New Roman"/>
          <w:b w:val="false"/>
          <w:i w:val="false"/>
          <w:color w:val="000000"/>
          <w:sz w:val="28"/>
        </w:rPr>
        <w:t>
      46. Доходы самостоятельно занятого населения подтверждаются письменным заявлением.</w:t>
      </w:r>
      <w:r>
        <w:br/>
      </w:r>
      <w:r>
        <w:rPr>
          <w:rFonts w:ascii="Times New Roman"/>
          <w:b w:val="false"/>
          <w:i w:val="false"/>
          <w:color w:val="000000"/>
          <w:sz w:val="28"/>
        </w:rPr>
        <w:t>
</w:t>
      </w:r>
      <w:r>
        <w:rPr>
          <w:rFonts w:ascii="Times New Roman"/>
          <w:b w:val="false"/>
          <w:i w:val="false"/>
          <w:color w:val="000000"/>
          <w:sz w:val="28"/>
        </w:rPr>
        <w:t>
      47. Доходы лиц, занимающихся предпринимательской деятельностью на условиях специального налогового режима, подтверждаются на основании разового талона, патента, упрощенной декларации.</w:t>
      </w:r>
      <w:r>
        <w:br/>
      </w:r>
      <w:r>
        <w:rPr>
          <w:rFonts w:ascii="Times New Roman"/>
          <w:b w:val="false"/>
          <w:i w:val="false"/>
          <w:color w:val="000000"/>
          <w:sz w:val="28"/>
        </w:rPr>
        <w:t>
</w:t>
      </w:r>
      <w:r>
        <w:rPr>
          <w:rFonts w:ascii="Times New Roman"/>
          <w:b w:val="false"/>
          <w:i w:val="false"/>
          <w:color w:val="000000"/>
          <w:sz w:val="28"/>
        </w:rPr>
        <w:t>
      48. В составе совокупного дохода учитываются алименты на детей и других иждивенцев. Алименты, а также дополнительные суммы алиментов, полученные в связи с перерасчетом заработка плательщика алиментов, учитываются в совокупном доходе по времени их получения.</w:t>
      </w:r>
      <w:r>
        <w:br/>
      </w:r>
      <w:r>
        <w:rPr>
          <w:rFonts w:ascii="Times New Roman"/>
          <w:b w:val="false"/>
          <w:i w:val="false"/>
          <w:color w:val="000000"/>
          <w:sz w:val="28"/>
        </w:rPr>
        <w:t>
</w:t>
      </w:r>
      <w:r>
        <w:rPr>
          <w:rFonts w:ascii="Times New Roman"/>
          <w:b w:val="false"/>
          <w:i w:val="false"/>
          <w:color w:val="000000"/>
          <w:sz w:val="28"/>
        </w:rPr>
        <w:t>
      49. В случае, когда лица не имеют возможности взыскать алименты по причине отсутствия сведений о местонахождении лица, обязанного содержать иждивенцев, совокупный доход семьи исчисляется на основании письменного заявления с приложением документов от соответствующих органов о нахождении указанного лица в розыске.</w:t>
      </w:r>
      <w:r>
        <w:br/>
      </w:r>
      <w:r>
        <w:rPr>
          <w:rFonts w:ascii="Times New Roman"/>
          <w:b w:val="false"/>
          <w:i w:val="false"/>
          <w:color w:val="000000"/>
          <w:sz w:val="28"/>
        </w:rPr>
        <w:t>
</w:t>
      </w:r>
      <w:r>
        <w:rPr>
          <w:rFonts w:ascii="Times New Roman"/>
          <w:b w:val="false"/>
          <w:i w:val="false"/>
          <w:color w:val="000000"/>
          <w:sz w:val="28"/>
        </w:rPr>
        <w:t>
      50. В случае, когда плательщик уклоняется от уплаты алиментов, совокупный доход исчисляется без учета алиментов на основании исполнительного листа и личного заявления либо справки о задолженности по алиментам, выданной судебным исполнителем.</w:t>
      </w:r>
      <w:r>
        <w:br/>
      </w:r>
      <w:r>
        <w:rPr>
          <w:rFonts w:ascii="Times New Roman"/>
          <w:b w:val="false"/>
          <w:i w:val="false"/>
          <w:color w:val="000000"/>
          <w:sz w:val="28"/>
        </w:rPr>
        <w:t>
</w:t>
      </w:r>
      <w:r>
        <w:rPr>
          <w:rFonts w:ascii="Times New Roman"/>
          <w:b w:val="false"/>
          <w:i w:val="false"/>
          <w:color w:val="000000"/>
          <w:sz w:val="28"/>
        </w:rPr>
        <w:t>
      51. Если брак между родителями не расторгнут, но взысканы алименты с одного из супругов, при совместном проживании с семьей данного супруга в совокупный доход учитываются его доходы полностью. В случае раздельного проживания супругов, в совокупном доходе семьи учитываются алименты.</w:t>
      </w:r>
      <w:r>
        <w:br/>
      </w:r>
      <w:r>
        <w:rPr>
          <w:rFonts w:ascii="Times New Roman"/>
          <w:b w:val="false"/>
          <w:i w:val="false"/>
          <w:color w:val="000000"/>
          <w:sz w:val="28"/>
        </w:rPr>
        <w:t>
</w:t>
      </w:r>
      <w:r>
        <w:rPr>
          <w:rFonts w:ascii="Times New Roman"/>
          <w:b w:val="false"/>
          <w:i w:val="false"/>
          <w:color w:val="000000"/>
          <w:sz w:val="28"/>
        </w:rPr>
        <w:t>
      52. Если мать ребенка не состоит в зарегистрированном браке с отцом ребенка, совместно с ним не проживает и не имеет решения суда о взыскании алиментов, совокупный доход исчисляется без учета алиментов.</w:t>
      </w:r>
      <w:r>
        <w:br/>
      </w:r>
      <w:r>
        <w:rPr>
          <w:rFonts w:ascii="Times New Roman"/>
          <w:b w:val="false"/>
          <w:i w:val="false"/>
          <w:color w:val="000000"/>
          <w:sz w:val="28"/>
        </w:rPr>
        <w:t>
</w:t>
      </w:r>
      <w:r>
        <w:rPr>
          <w:rFonts w:ascii="Times New Roman"/>
          <w:b w:val="false"/>
          <w:i w:val="false"/>
          <w:color w:val="000000"/>
          <w:sz w:val="28"/>
        </w:rPr>
        <w:t>
      53. Полученные алименты на детей и других иждивенцев, подтверждаются справками организаций о перечисленных алиментах либо квитанцией почтовых переводов о полученных алиментах, а также на основании письменного заявления с приложением решения судебных органов о взыскании алиментов.</w:t>
      </w:r>
      <w:r>
        <w:br/>
      </w:r>
      <w:r>
        <w:rPr>
          <w:rFonts w:ascii="Times New Roman"/>
          <w:b w:val="false"/>
          <w:i w:val="false"/>
          <w:color w:val="000000"/>
          <w:sz w:val="28"/>
        </w:rPr>
        <w:t>
</w:t>
      </w:r>
      <w:r>
        <w:rPr>
          <w:rFonts w:ascii="Times New Roman"/>
          <w:b w:val="false"/>
          <w:i w:val="false"/>
          <w:color w:val="000000"/>
          <w:sz w:val="28"/>
        </w:rPr>
        <w:t>
      54. В состав совокупного дохода включаются доходы от личного подсобного хозяйства (от разведения домашнего скота, птицы, выращивания сельскохозяйственной (цветочной) продукции).</w:t>
      </w:r>
      <w:r>
        <w:br/>
      </w:r>
      <w:r>
        <w:rPr>
          <w:rFonts w:ascii="Times New Roman"/>
          <w:b w:val="false"/>
          <w:i w:val="false"/>
          <w:color w:val="000000"/>
          <w:sz w:val="28"/>
        </w:rPr>
        <w:t>
</w:t>
      </w:r>
      <w:r>
        <w:rPr>
          <w:rFonts w:ascii="Times New Roman"/>
          <w:b w:val="false"/>
          <w:i w:val="false"/>
          <w:color w:val="000000"/>
          <w:sz w:val="28"/>
        </w:rPr>
        <w:t>
      55. Доход от личного подсобного хозяйства, полученный от выращивания сельскохозяйственной (цветочной) продукции, содержания и разведения скота и птицы, учитываемый в совокупном доходе, рассчитывается по каждой семье на основании добровольно заявленных сведений.</w:t>
      </w:r>
      <w:r>
        <w:br/>
      </w:r>
      <w:r>
        <w:rPr>
          <w:rFonts w:ascii="Times New Roman"/>
          <w:b w:val="false"/>
          <w:i w:val="false"/>
          <w:color w:val="000000"/>
          <w:sz w:val="28"/>
        </w:rPr>
        <w:t>
</w:t>
      </w:r>
      <w:r>
        <w:rPr>
          <w:rFonts w:ascii="Times New Roman"/>
          <w:b w:val="false"/>
          <w:i w:val="false"/>
          <w:color w:val="000000"/>
          <w:sz w:val="28"/>
        </w:rPr>
        <w:t>
      56. Доход от личного подсобного хозяйства рассчитывается уполномоченным органом на основе </w:t>
      </w:r>
      <w:r>
        <w:rPr>
          <w:rFonts w:ascii="Times New Roman"/>
          <w:b w:val="false"/>
          <w:i w:val="false"/>
          <w:color w:val="000000"/>
          <w:sz w:val="28"/>
        </w:rPr>
        <w:t>приложений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Доход, полученный от реализации выращенной в личном подсобном хозяйстве цветочной продукции, а также от разведения пушных зверей, пчел, птицы (кроме кур, гусей, уток), включается в совокупный доход на основании письменного заявления.</w:t>
      </w:r>
      <w:r>
        <w:br/>
      </w:r>
      <w:r>
        <w:rPr>
          <w:rFonts w:ascii="Times New Roman"/>
          <w:b w:val="false"/>
          <w:i w:val="false"/>
          <w:color w:val="000000"/>
          <w:sz w:val="28"/>
        </w:rPr>
        <w:t>
</w:t>
      </w:r>
      <w:r>
        <w:rPr>
          <w:rFonts w:ascii="Times New Roman"/>
          <w:b w:val="false"/>
          <w:i w:val="false"/>
          <w:color w:val="000000"/>
          <w:sz w:val="28"/>
        </w:rPr>
        <w:t>
      57. Стоимость произведенной продукции с одной сотки земли (одной головы) определяется путем умножения средней урожайности выращиваемых культур (средней продуктивности скота и птицы, содержащихся в личном подсобном хозяйстве) на среднюю цену 1 килограмма продукции (согласно </w:t>
      </w:r>
      <w:r>
        <w:rPr>
          <w:rFonts w:ascii="Times New Roman"/>
          <w:b w:val="false"/>
          <w:i w:val="false"/>
          <w:color w:val="000000"/>
          <w:sz w:val="28"/>
        </w:rPr>
        <w:t>приложению 6</w:t>
      </w:r>
      <w:r>
        <w:rPr>
          <w:rFonts w:ascii="Times New Roman"/>
          <w:b w:val="false"/>
          <w:i w:val="false"/>
          <w:color w:val="000000"/>
          <w:sz w:val="28"/>
        </w:rPr>
        <w:t>, к настоящим Правилам), и вычитается средний уровень расходов.</w:t>
      </w:r>
      <w:r>
        <w:br/>
      </w:r>
      <w:r>
        <w:rPr>
          <w:rFonts w:ascii="Times New Roman"/>
          <w:b w:val="false"/>
          <w:i w:val="false"/>
          <w:color w:val="000000"/>
          <w:sz w:val="28"/>
        </w:rPr>
        <w:t>
</w:t>
      </w:r>
      <w:r>
        <w:rPr>
          <w:rFonts w:ascii="Times New Roman"/>
          <w:b w:val="false"/>
          <w:i w:val="false"/>
          <w:color w:val="000000"/>
          <w:sz w:val="28"/>
        </w:rPr>
        <w:t>
      58. Для расчета дохода используются среднегодовые цены предыдущего календарного года, сложившиеся в области на продукцию растениеводства и животноводства, представляемые областными органами по статистике в областной уполномоченный орган.</w:t>
      </w:r>
      <w:r>
        <w:br/>
      </w:r>
      <w:r>
        <w:rPr>
          <w:rFonts w:ascii="Times New Roman"/>
          <w:b w:val="false"/>
          <w:i w:val="false"/>
          <w:color w:val="000000"/>
          <w:sz w:val="28"/>
        </w:rPr>
        <w:t>
      При реализации скота (птицы) в расчетном периоде в совокупный доход включается единовременный доход по ценам, сложившимся на рынках живого скота, по данным областных органов по статистике.</w:t>
      </w:r>
      <w:r>
        <w:br/>
      </w:r>
      <w:r>
        <w:rPr>
          <w:rFonts w:ascii="Times New Roman"/>
          <w:b w:val="false"/>
          <w:i w:val="false"/>
          <w:color w:val="000000"/>
          <w:sz w:val="28"/>
        </w:rPr>
        <w:t>
      Совокупный доход исчисляется без учета дохода от рабочего скота (лошадь, верблюд и другие) и скота, не принесшего потомства (например, яловая корова) в течение одного года. При содержании в личном подсобном хозяйстве указанного скота более года доход учитывается как от скота мясного направления.</w:t>
      </w:r>
      <w:r>
        <w:br/>
      </w:r>
      <w:r>
        <w:rPr>
          <w:rFonts w:ascii="Times New Roman"/>
          <w:b w:val="false"/>
          <w:i w:val="false"/>
          <w:color w:val="000000"/>
          <w:sz w:val="28"/>
        </w:rPr>
        <w:t>
</w:t>
      </w:r>
      <w:r>
        <w:rPr>
          <w:rFonts w:ascii="Times New Roman"/>
          <w:b w:val="false"/>
          <w:i w:val="false"/>
          <w:color w:val="000000"/>
          <w:sz w:val="28"/>
        </w:rPr>
        <w:t>
      59. Доход от домашнего скота, птицы, непродуктивного возраста (молодняк),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учитывается лишь в случае его дарения или реализации (продажа, убой и так далее). В совокупный доход семьи включается стоимость молодняка по ценам, сложившимся на рынках живого скота, представленным областными органами по статистике.</w:t>
      </w:r>
      <w:r>
        <w:br/>
      </w:r>
      <w:r>
        <w:rPr>
          <w:rFonts w:ascii="Times New Roman"/>
          <w:b w:val="false"/>
          <w:i w:val="false"/>
          <w:color w:val="000000"/>
          <w:sz w:val="28"/>
        </w:rPr>
        <w:t>
</w:t>
      </w:r>
      <w:r>
        <w:rPr>
          <w:rFonts w:ascii="Times New Roman"/>
          <w:b w:val="false"/>
          <w:i w:val="false"/>
          <w:color w:val="000000"/>
          <w:sz w:val="28"/>
        </w:rPr>
        <w:t>
      60. При наличии домашнего скота, птицы, кроме указанных в  </w:t>
      </w:r>
      <w:r>
        <w:rPr>
          <w:rFonts w:ascii="Times New Roman"/>
          <w:b w:val="false"/>
          <w:i w:val="false"/>
          <w:color w:val="000000"/>
          <w:sz w:val="28"/>
        </w:rPr>
        <w:t xml:space="preserve">пункте 53 </w:t>
      </w:r>
      <w:r>
        <w:rPr>
          <w:rFonts w:ascii="Times New Roman"/>
          <w:b w:val="false"/>
          <w:i w:val="false"/>
          <w:color w:val="000000"/>
          <w:sz w:val="28"/>
        </w:rPr>
        <w:t>настоящих Правил, совокупный доход определяется путем деления годовой суммы дохода на двенадцать месяцев. Полученная величина умножается на число месяцев в расчетном периоде.</w:t>
      </w:r>
      <w:r>
        <w:br/>
      </w:r>
      <w:r>
        <w:rPr>
          <w:rFonts w:ascii="Times New Roman"/>
          <w:b w:val="false"/>
          <w:i w:val="false"/>
          <w:color w:val="000000"/>
          <w:sz w:val="28"/>
        </w:rPr>
        <w:t>
</w:t>
      </w:r>
      <w:r>
        <w:rPr>
          <w:rFonts w:ascii="Times New Roman"/>
          <w:b w:val="false"/>
          <w:i w:val="false"/>
          <w:color w:val="000000"/>
          <w:sz w:val="28"/>
        </w:rPr>
        <w:t>
      61. Индивидуальная нормативная карточка расчета доходов от личного подсобного хозяйства,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заполняется уполномоченным органом по назначению и выплате пособий на детей на основе данных заявителя.</w:t>
      </w:r>
      <w:r>
        <w:br/>
      </w:r>
      <w:r>
        <w:rPr>
          <w:rFonts w:ascii="Times New Roman"/>
          <w:b w:val="false"/>
          <w:i w:val="false"/>
          <w:color w:val="000000"/>
          <w:sz w:val="28"/>
        </w:rPr>
        <w:t>
</w:t>
      </w:r>
      <w:r>
        <w:rPr>
          <w:rFonts w:ascii="Times New Roman"/>
          <w:b w:val="false"/>
          <w:i w:val="false"/>
          <w:color w:val="000000"/>
          <w:sz w:val="28"/>
        </w:rPr>
        <w:t>
      62. При исчислении совокупного дохода семьи учитываются следующие иные доходы:</w:t>
      </w:r>
      <w:r>
        <w:br/>
      </w:r>
      <w:r>
        <w:rPr>
          <w:rFonts w:ascii="Times New Roman"/>
          <w:b w:val="false"/>
          <w:i w:val="false"/>
          <w:color w:val="000000"/>
          <w:sz w:val="28"/>
        </w:rPr>
        <w:t>
      1) от сдачи в аренду недвижимого имущества и транспортных средств;</w:t>
      </w:r>
      <w:r>
        <w:br/>
      </w:r>
      <w:r>
        <w:rPr>
          <w:rFonts w:ascii="Times New Roman"/>
          <w:b w:val="false"/>
          <w:i w:val="false"/>
          <w:color w:val="000000"/>
          <w:sz w:val="28"/>
        </w:rPr>
        <w:t>
      2) от ценных бумаг (дивиденды);</w:t>
      </w:r>
      <w:r>
        <w:br/>
      </w:r>
      <w:r>
        <w:rPr>
          <w:rFonts w:ascii="Times New Roman"/>
          <w:b w:val="false"/>
          <w:i w:val="false"/>
          <w:color w:val="000000"/>
          <w:sz w:val="28"/>
        </w:rPr>
        <w:t>
      3) от реализации иностранной валюты;</w:t>
      </w:r>
      <w:r>
        <w:br/>
      </w:r>
      <w:r>
        <w:rPr>
          <w:rFonts w:ascii="Times New Roman"/>
          <w:b w:val="false"/>
          <w:i w:val="false"/>
          <w:color w:val="000000"/>
          <w:sz w:val="28"/>
        </w:rPr>
        <w:t>
      4) от продажи драгоценных камней и драгоценных металлов, ювелирных изделий, изготовленных из них, и других предметов, содержащих драгоценные камни и драгоценные металлы, а также произведений искусства и антиквариата;</w:t>
      </w:r>
      <w:r>
        <w:br/>
      </w:r>
      <w:r>
        <w:rPr>
          <w:rFonts w:ascii="Times New Roman"/>
          <w:b w:val="false"/>
          <w:i w:val="false"/>
          <w:color w:val="000000"/>
          <w:sz w:val="28"/>
        </w:rPr>
        <w:t>
      5) от продажи недвижимого имущества и транспортных средств;</w:t>
      </w:r>
      <w:r>
        <w:br/>
      </w:r>
      <w:r>
        <w:rPr>
          <w:rFonts w:ascii="Times New Roman"/>
          <w:b w:val="false"/>
          <w:i w:val="false"/>
          <w:color w:val="000000"/>
          <w:sz w:val="28"/>
        </w:rPr>
        <w:t>
      6) в виде авторского вознаграждения;</w:t>
      </w:r>
      <w:r>
        <w:br/>
      </w:r>
      <w:r>
        <w:rPr>
          <w:rFonts w:ascii="Times New Roman"/>
          <w:b w:val="false"/>
          <w:i w:val="false"/>
          <w:color w:val="000000"/>
          <w:sz w:val="28"/>
        </w:rPr>
        <w:t>
      7) полученные в виде дарения, наследования недвижимого имущества, транспортных средств и другого имущества;</w:t>
      </w:r>
      <w:r>
        <w:br/>
      </w:r>
      <w:r>
        <w:rPr>
          <w:rFonts w:ascii="Times New Roman"/>
          <w:b w:val="false"/>
          <w:i w:val="false"/>
          <w:color w:val="000000"/>
          <w:sz w:val="28"/>
        </w:rPr>
        <w:t>
      8) от использования кредита (микрокредита);</w:t>
      </w:r>
      <w:r>
        <w:br/>
      </w:r>
      <w:r>
        <w:rPr>
          <w:rFonts w:ascii="Times New Roman"/>
          <w:b w:val="false"/>
          <w:i w:val="false"/>
          <w:color w:val="000000"/>
          <w:sz w:val="28"/>
        </w:rPr>
        <w:t>
      9) безвозмездно полученные деньги;</w:t>
      </w:r>
      <w:r>
        <w:br/>
      </w:r>
      <w:r>
        <w:rPr>
          <w:rFonts w:ascii="Times New Roman"/>
          <w:b w:val="false"/>
          <w:i w:val="false"/>
          <w:color w:val="000000"/>
          <w:sz w:val="28"/>
        </w:rPr>
        <w:t>
      10) вознаграждение (интерес) по денежным вкладам;</w:t>
      </w:r>
      <w:r>
        <w:br/>
      </w:r>
      <w:r>
        <w:rPr>
          <w:rFonts w:ascii="Times New Roman"/>
          <w:b w:val="false"/>
          <w:i w:val="false"/>
          <w:color w:val="000000"/>
          <w:sz w:val="28"/>
        </w:rPr>
        <w:t>
      11) денежные переводы;</w:t>
      </w:r>
      <w:r>
        <w:br/>
      </w:r>
      <w:r>
        <w:rPr>
          <w:rFonts w:ascii="Times New Roman"/>
          <w:b w:val="false"/>
          <w:i w:val="false"/>
          <w:color w:val="000000"/>
          <w:sz w:val="28"/>
        </w:rPr>
        <w:t>
      12) выигрыши в натуральном и (или) денежном выражении, полученные на конкурсах, соревнованиях (олимпиадах), фестивалях, по лотереям, розыгрышам, включая по вкладам и долговым ценным бумагам;</w:t>
      </w:r>
      <w:r>
        <w:br/>
      </w:r>
      <w:r>
        <w:rPr>
          <w:rFonts w:ascii="Times New Roman"/>
          <w:b w:val="false"/>
          <w:i w:val="false"/>
          <w:color w:val="000000"/>
          <w:sz w:val="28"/>
        </w:rPr>
        <w:t>
      13) прочие заявленные доходы, включая денежную и натуральную помощь (в стоимостном выражении) родственников и других лиц.</w:t>
      </w:r>
      <w:r>
        <w:br/>
      </w:r>
      <w:r>
        <w:rPr>
          <w:rFonts w:ascii="Times New Roman"/>
          <w:b w:val="false"/>
          <w:i w:val="false"/>
          <w:color w:val="000000"/>
          <w:sz w:val="28"/>
        </w:rPr>
        <w:t>
Указанные доходы учитываются по времени получения и подтверждаются письменным заявлением.</w:t>
      </w:r>
      <w:r>
        <w:br/>
      </w:r>
      <w:r>
        <w:rPr>
          <w:rFonts w:ascii="Times New Roman"/>
          <w:b w:val="false"/>
          <w:i w:val="false"/>
          <w:color w:val="000000"/>
          <w:sz w:val="28"/>
        </w:rPr>
        <w:t>
      Студентам, обучающимся в системе среднего образования, а также на платной основе очной формы обучения высшего и среднего специального образования без получения стипендии в совокупный доход учитывается добровольно заявленный доход.</w:t>
      </w:r>
      <w:r>
        <w:br/>
      </w:r>
      <w:r>
        <w:rPr>
          <w:rFonts w:ascii="Times New Roman"/>
          <w:b w:val="false"/>
          <w:i w:val="false"/>
          <w:color w:val="000000"/>
          <w:sz w:val="28"/>
        </w:rPr>
        <w:t>
</w:t>
      </w:r>
      <w:r>
        <w:rPr>
          <w:rFonts w:ascii="Times New Roman"/>
          <w:b w:val="false"/>
          <w:i w:val="false"/>
          <w:color w:val="000000"/>
          <w:sz w:val="28"/>
        </w:rPr>
        <w:t>
      63. Официально не подтвержденные доходы от сдачи в аренду недвижимости и транспортных средств учитываются в размере не ниже минимальной заработной платы в месяц.</w:t>
      </w:r>
      <w:r>
        <w:br/>
      </w:r>
      <w:r>
        <w:rPr>
          <w:rFonts w:ascii="Times New Roman"/>
          <w:b w:val="false"/>
          <w:i w:val="false"/>
          <w:color w:val="000000"/>
          <w:sz w:val="28"/>
        </w:rPr>
        <w:t>
</w:t>
      </w:r>
      <w:r>
        <w:rPr>
          <w:rFonts w:ascii="Times New Roman"/>
          <w:b w:val="false"/>
          <w:i w:val="false"/>
          <w:color w:val="000000"/>
          <w:sz w:val="28"/>
        </w:rPr>
        <w:t>
      64. В совокупном доходе не учитываются суммы полученных кредитов (микрокредитов), использованных по назначению.</w:t>
      </w:r>
      <w:r>
        <w:br/>
      </w:r>
      <w:r>
        <w:rPr>
          <w:rFonts w:ascii="Times New Roman"/>
          <w:b w:val="false"/>
          <w:i w:val="false"/>
          <w:color w:val="000000"/>
          <w:sz w:val="28"/>
        </w:rPr>
        <w:t>
</w:t>
      </w:r>
      <w:r>
        <w:rPr>
          <w:rFonts w:ascii="Times New Roman"/>
          <w:b w:val="false"/>
          <w:i w:val="false"/>
          <w:color w:val="000000"/>
          <w:sz w:val="28"/>
        </w:rPr>
        <w:t>
      65. Доход, полученный от продажи недвижимого имущества и транспортных средств, включается в общий совокупный доход единовременно по дате получения.</w:t>
      </w:r>
      <w:r>
        <w:br/>
      </w:r>
      <w:r>
        <w:rPr>
          <w:rFonts w:ascii="Times New Roman"/>
          <w:b w:val="false"/>
          <w:i w:val="false"/>
          <w:color w:val="000000"/>
          <w:sz w:val="28"/>
        </w:rPr>
        <w:t>
      В случае приобретения другого недвижимого имущества или транспортного средства в совокупном доходе семьи учитывается разница между суммой, вырученной от продажи недвижимости (транспортного средства) и стоимостью приобретенного недвижимого имущества (транспортного средства).</w:t>
      </w:r>
    </w:p>
    <w:bookmarkEnd w:id="16"/>
    <w:bookmarkStart w:name="z85" w:id="1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w:t>
      </w:r>
    </w:p>
    <w:bookmarkEnd w:id="17"/>
    <w:bookmarkStart w:name="z86" w:id="18"/>
    <w:p>
      <w:pPr>
        <w:spacing w:after="0"/>
        <w:ind w:left="0"/>
        <w:jc w:val="left"/>
      </w:pPr>
      <w:r>
        <w:rPr>
          <w:rFonts w:ascii="Times New Roman"/>
          <w:b/>
          <w:i w:val="false"/>
          <w:color w:val="000000"/>
        </w:rPr>
        <w:t xml:space="preserve"> 
Заявление</w:t>
      </w:r>
    </w:p>
    <w:bookmarkEnd w:id="18"/>
    <w:p>
      <w:pPr>
        <w:spacing w:after="0"/>
        <w:ind w:left="0"/>
        <w:jc w:val="both"/>
      </w:pPr>
      <w:r>
        <w:rPr>
          <w:rFonts w:ascii="Times New Roman"/>
          <w:b w:val="false"/>
          <w:i w:val="false"/>
          <w:color w:val="000000"/>
          <w:sz w:val="28"/>
        </w:rPr>
        <w:t>      Прошу начислить моей семье, состоящей из _____ человек, включая</w:t>
      </w:r>
      <w:r>
        <w:br/>
      </w:r>
      <w:r>
        <w:rPr>
          <w:rFonts w:ascii="Times New Roman"/>
          <w:b w:val="false"/>
          <w:i w:val="false"/>
          <w:color w:val="000000"/>
          <w:sz w:val="28"/>
        </w:rPr>
        <w:t>
заявителя, жилищную помощь.</w:t>
      </w:r>
      <w:r>
        <w:br/>
      </w:r>
      <w:r>
        <w:rPr>
          <w:rFonts w:ascii="Times New Roman"/>
          <w:b w:val="false"/>
          <w:i w:val="false"/>
          <w:color w:val="000000"/>
          <w:sz w:val="28"/>
        </w:rPr>
        <w:t>
      Я и члены моей семьи даем разрешение на раскрытие информации о доходах, которое может быть предъявлено юридическим и физическим лицам, как подтверждение нашего согласия на выдачу уполномоченному государственному органу по назначению жилищной помощи сведений о доходах членов нашей семьи.</w:t>
      </w:r>
      <w:r>
        <w:br/>
      </w:r>
      <w:r>
        <w:rPr>
          <w:rFonts w:ascii="Times New Roman"/>
          <w:b w:val="false"/>
          <w:i w:val="false"/>
          <w:color w:val="000000"/>
          <w:sz w:val="28"/>
        </w:rPr>
        <w:t>
      Я осознаю, что за предоставление в уполномоченный государственный орган по назначению жилищной помощи заведомо недостоверных сведений, повлекших за собой назначение завышенной или незаконной жилищной помощи, лишаюсь права на получение жилищной помощи в течение одного года, а незаконно полученные в виде жилищной помощи суммы подлежат возврату в установленном законодательством порядке, и обязуюсь в течении 15 дней сообщать о любых изменениях формы собственности жилья, состава семьи или совокупного дохода.</w:t>
      </w:r>
      <w:r>
        <w:br/>
      </w:r>
      <w:r>
        <w:rPr>
          <w:rFonts w:ascii="Times New Roman"/>
          <w:b w:val="false"/>
          <w:i w:val="false"/>
          <w:color w:val="000000"/>
          <w:sz w:val="28"/>
        </w:rPr>
        <w:t>
      Обязуюсь своевременно перечислять полученные суммы жилищной помощи на счета услугодателей согласно расчетам.</w:t>
      </w:r>
      <w:r>
        <w:br/>
      </w:r>
      <w:r>
        <w:rPr>
          <w:rFonts w:ascii="Times New Roman"/>
          <w:b w:val="false"/>
          <w:i w:val="false"/>
          <w:color w:val="000000"/>
          <w:sz w:val="28"/>
        </w:rPr>
        <w:t>
      Предупрежден (а) об ответственности за предоставление недостоверных сведений и поддельных документов.</w:t>
      </w:r>
    </w:p>
    <w:p>
      <w:pPr>
        <w:spacing w:after="0"/>
        <w:ind w:left="0"/>
        <w:jc w:val="left"/>
      </w:pPr>
      <w:r>
        <w:rPr>
          <w:rFonts w:ascii="Times New Roman"/>
          <w:b/>
          <w:i w:val="false"/>
          <w:color w:val="000000"/>
        </w:rPr>
        <w:t xml:space="preserve"> Данные заявителя</w:t>
      </w:r>
    </w:p>
    <w:p>
      <w:pPr>
        <w:spacing w:after="0"/>
        <w:ind w:left="0"/>
        <w:jc w:val="both"/>
      </w:pPr>
      <w:r>
        <w:rPr>
          <w:rFonts w:ascii="Times New Roman"/>
          <w:b w:val="false"/>
          <w:i w:val="false"/>
          <w:color w:val="000000"/>
          <w:sz w:val="28"/>
        </w:rPr>
        <w:t>Ф.И.О. заявителя ____________________________________________________</w:t>
      </w:r>
      <w:r>
        <w:br/>
      </w:r>
      <w:r>
        <w:rPr>
          <w:rFonts w:ascii="Times New Roman"/>
          <w:b w:val="false"/>
          <w:i w:val="false"/>
          <w:color w:val="000000"/>
          <w:sz w:val="28"/>
        </w:rPr>
        <w:t>
Данные документа, удостоверяющего личность __________________________</w:t>
      </w:r>
      <w:r>
        <w:br/>
      </w:r>
      <w:r>
        <w:rPr>
          <w:rFonts w:ascii="Times New Roman"/>
          <w:b w:val="false"/>
          <w:i w:val="false"/>
          <w:color w:val="000000"/>
          <w:sz w:val="28"/>
        </w:rPr>
        <w:t>
Дата рождения _____________ N и дата выдачи удостоверения ___________</w:t>
      </w:r>
      <w:r>
        <w:br/>
      </w:r>
      <w:r>
        <w:rPr>
          <w:rFonts w:ascii="Times New Roman"/>
          <w:b w:val="false"/>
          <w:i w:val="false"/>
          <w:color w:val="000000"/>
          <w:sz w:val="28"/>
        </w:rPr>
        <w:t>
ИИН __________________ РНН ________________ СИК _____________________</w:t>
      </w:r>
      <w:r>
        <w:br/>
      </w:r>
      <w:r>
        <w:rPr>
          <w:rFonts w:ascii="Times New Roman"/>
          <w:b w:val="false"/>
          <w:i w:val="false"/>
          <w:color w:val="000000"/>
          <w:sz w:val="28"/>
        </w:rPr>
        <w:t>
Счет в банке второго уровня _______________ N _______________________</w:t>
      </w:r>
      <w:r>
        <w:br/>
      </w:r>
      <w:r>
        <w:rPr>
          <w:rFonts w:ascii="Times New Roman"/>
          <w:b w:val="false"/>
          <w:i w:val="false"/>
          <w:color w:val="000000"/>
          <w:sz w:val="28"/>
        </w:rPr>
        <w:t>
Тип дохода __________________________________________________________</w:t>
      </w:r>
      <w:r>
        <w:br/>
      </w:r>
      <w:r>
        <w:rPr>
          <w:rFonts w:ascii="Times New Roman"/>
          <w:b w:val="false"/>
          <w:i w:val="false"/>
          <w:color w:val="000000"/>
          <w:sz w:val="28"/>
        </w:rPr>
        <w:t>
                      пенсия, зарплата, стипендия и т.д.</w:t>
      </w:r>
      <w:r>
        <w:br/>
      </w:r>
      <w:r>
        <w:rPr>
          <w:rFonts w:ascii="Times New Roman"/>
          <w:b w:val="false"/>
          <w:i w:val="false"/>
          <w:color w:val="000000"/>
          <w:sz w:val="28"/>
        </w:rPr>
        <w:t>
Других доходов, кроме указанных в заявлении, не имею</w:t>
      </w:r>
      <w:r>
        <w:br/>
      </w:r>
      <w:r>
        <w:rPr>
          <w:rFonts w:ascii="Times New Roman"/>
          <w:b w:val="false"/>
          <w:i w:val="false"/>
          <w:color w:val="000000"/>
          <w:sz w:val="28"/>
        </w:rPr>
        <w:t>
Район проживания ___________________, улица _________________________</w:t>
      </w:r>
      <w:r>
        <w:br/>
      </w:r>
      <w:r>
        <w:rPr>
          <w:rFonts w:ascii="Times New Roman"/>
          <w:b w:val="false"/>
          <w:i w:val="false"/>
          <w:color w:val="000000"/>
          <w:sz w:val="28"/>
        </w:rPr>
        <w:t>
Дом N ______, квартира N ____________ телефон _______________________</w:t>
      </w:r>
      <w:r>
        <w:br/>
      </w:r>
      <w:r>
        <w:rPr>
          <w:rFonts w:ascii="Times New Roman"/>
          <w:b w:val="false"/>
          <w:i w:val="false"/>
          <w:color w:val="000000"/>
          <w:sz w:val="28"/>
        </w:rPr>
        <w:t>
Принадлежность __________________ Тип _______________________________</w:t>
      </w:r>
      <w:r>
        <w:br/>
      </w:r>
      <w:r>
        <w:rPr>
          <w:rFonts w:ascii="Times New Roman"/>
          <w:b w:val="false"/>
          <w:i w:val="false"/>
          <w:color w:val="000000"/>
          <w:sz w:val="28"/>
        </w:rPr>
        <w:t>
                КСУ, КСК, и т.д.          частное, государственное</w:t>
      </w:r>
      <w:r>
        <w:br/>
      </w:r>
      <w:r>
        <w:rPr>
          <w:rFonts w:ascii="Times New Roman"/>
          <w:b w:val="false"/>
          <w:i w:val="false"/>
          <w:color w:val="000000"/>
          <w:sz w:val="28"/>
        </w:rPr>
        <w:t>
Общая площадь __________ кв.м. Доп. площадь __ кв.м. Кол-во комнат __</w:t>
      </w:r>
    </w:p>
    <w:p>
      <w:pPr>
        <w:spacing w:after="0"/>
        <w:ind w:left="0"/>
        <w:jc w:val="both"/>
      </w:pPr>
      <w:r>
        <w:rPr>
          <w:rFonts w:ascii="Times New Roman"/>
          <w:b w:val="false"/>
          <w:i w:val="false"/>
          <w:color w:val="000000"/>
          <w:sz w:val="28"/>
        </w:rPr>
        <w:t>      "____"__________ 20__ г.       Подпись заявителя _____________</w:t>
      </w:r>
    </w:p>
    <w:p>
      <w:pPr>
        <w:spacing w:after="0"/>
        <w:ind w:left="0"/>
        <w:jc w:val="both"/>
      </w:pPr>
      <w:r>
        <w:rPr>
          <w:rFonts w:ascii="Times New Roman"/>
          <w:b w:val="false"/>
          <w:i w:val="false"/>
          <w:color w:val="000000"/>
          <w:sz w:val="28"/>
        </w:rPr>
        <w:t>      Документы приняты:</w:t>
      </w:r>
      <w:r>
        <w:br/>
      </w:r>
      <w:r>
        <w:rPr>
          <w:rFonts w:ascii="Times New Roman"/>
          <w:b w:val="false"/>
          <w:i w:val="false"/>
          <w:color w:val="000000"/>
          <w:sz w:val="28"/>
        </w:rPr>
        <w:t>
"___"________ 20 __ г.________  _________________________________</w:t>
      </w:r>
      <w:r>
        <w:br/>
      </w:r>
      <w:r>
        <w:rPr>
          <w:rFonts w:ascii="Times New Roman"/>
          <w:b w:val="false"/>
          <w:i w:val="false"/>
          <w:color w:val="000000"/>
          <w:sz w:val="28"/>
        </w:rPr>
        <w:t>
                      подпись   (Ф.И.О. должн. лица, приняв. докум)</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линия отреза</w:t>
      </w:r>
      <w:r>
        <w:br/>
      </w:r>
      <w:r>
        <w:rPr>
          <w:rFonts w:ascii="Times New Roman"/>
          <w:b w:val="false"/>
          <w:i w:val="false"/>
          <w:color w:val="000000"/>
          <w:sz w:val="28"/>
        </w:rPr>
        <w:t>
Заявление гр, _____ с прилагаемыми документами в количестве ____ штук</w:t>
      </w:r>
      <w:r>
        <w:br/>
      </w:r>
      <w:r>
        <w:rPr>
          <w:rFonts w:ascii="Times New Roman"/>
          <w:b w:val="false"/>
          <w:i w:val="false"/>
          <w:color w:val="000000"/>
          <w:sz w:val="28"/>
        </w:rPr>
        <w:t>
Регистрационный номер семьи __________</w:t>
      </w:r>
      <w:r>
        <w:br/>
      </w:r>
      <w:r>
        <w:rPr>
          <w:rFonts w:ascii="Times New Roman"/>
          <w:b w:val="false"/>
          <w:i w:val="false"/>
          <w:color w:val="000000"/>
          <w:sz w:val="28"/>
        </w:rPr>
        <w:t>
_________ ___________________________________________________________</w:t>
      </w:r>
      <w:r>
        <w:br/>
      </w:r>
      <w:r>
        <w:rPr>
          <w:rFonts w:ascii="Times New Roman"/>
          <w:b w:val="false"/>
          <w:i w:val="false"/>
          <w:color w:val="000000"/>
          <w:sz w:val="28"/>
        </w:rPr>
        <w:t>
подпись        (Ф.И.О., должность лица принявшего документы)</w:t>
      </w:r>
      <w:r>
        <w:br/>
      </w:r>
      <w:r>
        <w:rPr>
          <w:rFonts w:ascii="Times New Roman"/>
          <w:b w:val="false"/>
          <w:i w:val="false"/>
          <w:color w:val="000000"/>
          <w:sz w:val="28"/>
        </w:rPr>
        <w:t>
Принято "___" _____________ 20 ___ г</w:t>
      </w:r>
    </w:p>
    <w:bookmarkStart w:name="z87" w:id="19"/>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w:t>
      </w:r>
    </w:p>
    <w:bookmarkEnd w:id="19"/>
    <w:bookmarkStart w:name="z88" w:id="20"/>
    <w:p>
      <w:pPr>
        <w:spacing w:after="0"/>
        <w:ind w:left="0"/>
        <w:jc w:val="left"/>
      </w:pPr>
      <w:r>
        <w:rPr>
          <w:rFonts w:ascii="Times New Roman"/>
          <w:b/>
          <w:i w:val="false"/>
          <w:color w:val="000000"/>
        </w:rPr>
        <w:t xml:space="preserve"> 
СВЕДЕНИЯ</w:t>
      </w:r>
      <w:r>
        <w:br/>
      </w:r>
      <w:r>
        <w:rPr>
          <w:rFonts w:ascii="Times New Roman"/>
          <w:b/>
          <w:i w:val="false"/>
          <w:color w:val="000000"/>
        </w:rPr>
        <w:t>
о полученных доходах членов семьи заявителя</w:t>
      </w:r>
      <w:r>
        <w:br/>
      </w:r>
      <w:r>
        <w:rPr>
          <w:rFonts w:ascii="Times New Roman"/>
          <w:b/>
          <w:i w:val="false"/>
          <w:color w:val="000000"/>
        </w:rPr>
        <w:t>
в ______ квартале 20 __ г.</w:t>
      </w:r>
    </w:p>
    <w:bookmarkEnd w:id="20"/>
    <w:p>
      <w:pPr>
        <w:spacing w:after="0"/>
        <w:ind w:left="0"/>
        <w:jc w:val="both"/>
      </w:pPr>
      <w:r>
        <w:rPr>
          <w:rFonts w:ascii="Times New Roman"/>
          <w:b w:val="false"/>
          <w:i w:val="false"/>
          <w:color w:val="000000"/>
          <w:sz w:val="28"/>
        </w:rPr>
        <w:t>        __________________________ _______________________________  (Ф.И.О.)                            (домашний адрес, телефон)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3597"/>
        <w:gridCol w:w="2691"/>
        <w:gridCol w:w="1935"/>
        <w:gridCol w:w="2087"/>
        <w:gridCol w:w="1504"/>
        <w:gridCol w:w="1764"/>
      </w:tblGrid>
      <w:tr>
        <w:trPr>
          <w:trHeight w:val="54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членов семьи</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 учебы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Документально подтвержденные суммы доходов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заявленные доходы</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дохода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тенге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дохода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тенге</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 20 ___ г. Подпись заявителя ________________________</w:t>
      </w:r>
    </w:p>
    <w:bookmarkStart w:name="z89" w:id="21"/>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w:t>
      </w:r>
    </w:p>
    <w:bookmarkEnd w:id="21"/>
    <w:bookmarkStart w:name="z90" w:id="22"/>
    <w:p>
      <w:pPr>
        <w:spacing w:after="0"/>
        <w:ind w:left="0"/>
        <w:jc w:val="left"/>
      </w:pPr>
      <w:r>
        <w:rPr>
          <w:rFonts w:ascii="Times New Roman"/>
          <w:b/>
          <w:i w:val="false"/>
          <w:color w:val="000000"/>
        </w:rPr>
        <w:t xml:space="preserve"> 
СВЕДЕНИЯ</w:t>
      </w:r>
      <w:r>
        <w:br/>
      </w:r>
      <w:r>
        <w:rPr>
          <w:rFonts w:ascii="Times New Roman"/>
          <w:b/>
          <w:i w:val="false"/>
          <w:color w:val="000000"/>
        </w:rPr>
        <w:t>
о расходах по оплате коммунальных услуг</w:t>
      </w:r>
    </w:p>
    <w:bookmarkEnd w:id="22"/>
    <w:p>
      <w:pPr>
        <w:spacing w:after="0"/>
        <w:ind w:left="0"/>
        <w:jc w:val="both"/>
      </w:pPr>
      <w:r>
        <w:rPr>
          <w:rFonts w:ascii="Times New Roman"/>
          <w:b w:val="false"/>
          <w:i w:val="false"/>
          <w:color w:val="000000"/>
          <w:sz w:val="28"/>
        </w:rPr>
        <w:t>Плательщик __________________________________________________________</w:t>
      </w:r>
      <w:r>
        <w:br/>
      </w:r>
      <w:r>
        <w:rPr>
          <w:rFonts w:ascii="Times New Roman"/>
          <w:b w:val="false"/>
          <w:i w:val="false"/>
          <w:color w:val="000000"/>
          <w:sz w:val="28"/>
        </w:rPr>
        <w:t>
Адрес _______________________________________________________________</w:t>
      </w:r>
      <w:r>
        <w:br/>
      </w:r>
      <w:r>
        <w:rPr>
          <w:rFonts w:ascii="Times New Roman"/>
          <w:b w:val="false"/>
          <w:i w:val="false"/>
          <w:color w:val="000000"/>
          <w:sz w:val="28"/>
        </w:rPr>
        <w:t>
Общая площадь _______________ кв.м. количество комнат _______________</w:t>
      </w:r>
    </w:p>
    <w:p>
      <w:pPr>
        <w:spacing w:after="0"/>
        <w:ind w:left="0"/>
        <w:jc w:val="both"/>
      </w:pPr>
      <w:r>
        <w:rPr>
          <w:rFonts w:ascii="Times New Roman"/>
          <w:b w:val="false"/>
          <w:i w:val="false"/>
          <w:color w:val="000000"/>
          <w:sz w:val="28"/>
        </w:rPr>
        <w:t>Общая характеристика дома ___________________________________________</w:t>
      </w:r>
      <w:r>
        <w:br/>
      </w:r>
      <w:r>
        <w:rPr>
          <w:rFonts w:ascii="Times New Roman"/>
          <w:b w:val="false"/>
          <w:i w:val="false"/>
          <w:color w:val="000000"/>
          <w:sz w:val="28"/>
        </w:rPr>
        <w:t>
                                (газ, лифт, горячая вода)</w:t>
      </w:r>
      <w:r>
        <w:br/>
      </w:r>
      <w:r>
        <w:rPr>
          <w:rFonts w:ascii="Times New Roman"/>
          <w:b w:val="false"/>
          <w:i w:val="false"/>
          <w:color w:val="000000"/>
          <w:sz w:val="28"/>
        </w:rPr>
        <w:t>
N счета ___________________________ филиала Народного банка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5"/>
        <w:gridCol w:w="2372"/>
        <w:gridCol w:w="2869"/>
        <w:gridCol w:w="4484"/>
      </w:tblGrid>
      <w:tr>
        <w:trPr>
          <w:trHeight w:val="25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платежа</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Начислено</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организации</w:t>
            </w:r>
          </w:p>
        </w:tc>
      </w:tr>
      <w:tr>
        <w:trPr>
          <w:trHeight w:val="25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Отопление</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Холодная вода</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Канализация</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 снабжение</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Вывоз мусора</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Телефон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специалиста ________________________</w:t>
      </w:r>
      <w:r>
        <w:br/>
      </w:r>
      <w:r>
        <w:rPr>
          <w:rFonts w:ascii="Times New Roman"/>
          <w:b w:val="false"/>
          <w:i w:val="false"/>
          <w:color w:val="000000"/>
          <w:sz w:val="28"/>
        </w:rPr>
        <w:t>
      Дата принятия ______________________________</w:t>
      </w:r>
    </w:p>
    <w:bookmarkStart w:name="z91" w:id="23"/>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w:t>
      </w:r>
    </w:p>
    <w:bookmarkEnd w:id="23"/>
    <w:bookmarkStart w:name="z92" w:id="24"/>
    <w:p>
      <w:pPr>
        <w:spacing w:after="0"/>
        <w:ind w:left="0"/>
        <w:jc w:val="left"/>
      </w:pPr>
      <w:r>
        <w:rPr>
          <w:rFonts w:ascii="Times New Roman"/>
          <w:b/>
          <w:i w:val="false"/>
          <w:color w:val="000000"/>
        </w:rPr>
        <w:t xml:space="preserve"> 
ДОГОВОР N</w:t>
      </w:r>
      <w:r>
        <w:br/>
      </w:r>
      <w:r>
        <w:rPr>
          <w:rFonts w:ascii="Times New Roman"/>
          <w:b/>
          <w:i w:val="false"/>
          <w:color w:val="000000"/>
        </w:rPr>
        <w:t>
на предоставление жилищной помощи</w:t>
      </w:r>
    </w:p>
    <w:bookmarkEnd w:id="24"/>
    <w:p>
      <w:pPr>
        <w:spacing w:after="0"/>
        <w:ind w:left="0"/>
        <w:jc w:val="both"/>
      </w:pPr>
      <w:r>
        <w:rPr>
          <w:rFonts w:ascii="Times New Roman"/>
          <w:b w:val="false"/>
          <w:i w:val="false"/>
          <w:color w:val="000000"/>
          <w:sz w:val="28"/>
        </w:rPr>
        <w:t>      "____________"                                    г. Шахтинск</w:t>
      </w:r>
    </w:p>
    <w:p>
      <w:pPr>
        <w:spacing w:after="0"/>
        <w:ind w:left="0"/>
        <w:jc w:val="both"/>
      </w:pPr>
      <w:r>
        <w:rPr>
          <w:rFonts w:ascii="Times New Roman"/>
          <w:b w:val="false"/>
          <w:i w:val="false"/>
          <w:color w:val="000000"/>
          <w:sz w:val="28"/>
        </w:rPr>
        <w:t>      ГУ "Отдел занятости и социальных программ города Шахтинска", именуемый в дальнейшем "Горотдел", в лице _______________________,</w:t>
      </w:r>
      <w:r>
        <w:br/>
      </w:r>
      <w:r>
        <w:rPr>
          <w:rFonts w:ascii="Times New Roman"/>
          <w:b w:val="false"/>
          <w:i w:val="false"/>
          <w:color w:val="000000"/>
          <w:sz w:val="28"/>
        </w:rPr>
        <w:t>
                                             (наниматель)</w:t>
      </w:r>
      <w:r>
        <w:br/>
      </w:r>
      <w:r>
        <w:rPr>
          <w:rFonts w:ascii="Times New Roman"/>
          <w:b w:val="false"/>
          <w:i w:val="false"/>
          <w:color w:val="000000"/>
          <w:sz w:val="28"/>
        </w:rPr>
        <w:t>
с одной стороны и собственник                                 жилища ____________________________________________________________________</w:t>
      </w:r>
      <w:r>
        <w:br/>
      </w:r>
      <w:r>
        <w:rPr>
          <w:rFonts w:ascii="Times New Roman"/>
          <w:b w:val="false"/>
          <w:i w:val="false"/>
          <w:color w:val="000000"/>
          <w:sz w:val="28"/>
        </w:rPr>
        <w:t>
с другой стороны, заключили настоящий договор о нижеследующем:</w:t>
      </w:r>
    </w:p>
    <w:p>
      <w:pPr>
        <w:spacing w:after="0"/>
        <w:ind w:left="0"/>
        <w:jc w:val="both"/>
      </w:pPr>
      <w:r>
        <w:rPr>
          <w:rFonts w:ascii="Times New Roman"/>
          <w:b w:val="false"/>
          <w:i w:val="false"/>
          <w:color w:val="000000"/>
          <w:sz w:val="28"/>
        </w:rPr>
        <w:t>      1. На основании предоставленных собственником (нанимателем) жилья документов, Горотдел предоставляет жилищную помощь</w:t>
      </w:r>
      <w:r>
        <w:br/>
      </w:r>
      <w:r>
        <w:rPr>
          <w:rFonts w:ascii="Times New Roman"/>
          <w:b w:val="false"/>
          <w:i w:val="false"/>
          <w:color w:val="000000"/>
          <w:sz w:val="28"/>
        </w:rPr>
        <w:t>
______________________________________________________ имеющему семью из _____ человек в сумме ______________ тенге _______ тиын (____________________________________ тенге ________ тиын) в наличной (безналичной, смешанной) форме сроком на шесть месяцев со дня подписания данного договора.</w:t>
      </w:r>
      <w:r>
        <w:br/>
      </w:r>
      <w:r>
        <w:rPr>
          <w:rFonts w:ascii="Times New Roman"/>
          <w:b w:val="false"/>
          <w:i w:val="false"/>
          <w:color w:val="000000"/>
          <w:sz w:val="28"/>
        </w:rPr>
        <w:t>
Сумма жилищной помощи может быть изменена при изменении фактических расходов на коммунальные услуги, абонентской платы на услуги телекоммуникаций, арендной платы за жилище и размеров совокупного семейного дохода.</w:t>
      </w:r>
      <w:r>
        <w:br/>
      </w:r>
      <w:r>
        <w:rPr>
          <w:rFonts w:ascii="Times New Roman"/>
          <w:b w:val="false"/>
          <w:i w:val="false"/>
          <w:color w:val="000000"/>
          <w:sz w:val="28"/>
        </w:rPr>
        <w:t>
      2. Получатель жилищной помощи обязуется при получении жилищной помощи производить перечисление ее на оплату за коммунальные услуги, абонентскую плату за услуги телекоммуникаций, арендную плату в соответствии с ежемесячным расчетом.</w:t>
      </w:r>
      <w:r>
        <w:br/>
      </w:r>
      <w:r>
        <w:rPr>
          <w:rFonts w:ascii="Times New Roman"/>
          <w:b w:val="false"/>
          <w:i w:val="false"/>
          <w:color w:val="000000"/>
          <w:sz w:val="28"/>
        </w:rPr>
        <w:t>
      3. Получатель жилищной помощи обязуется в течение 15 дней информировать Горотдел о любых изменениях формы собственности жилья, состава семьи и ее совокупного дохода.</w:t>
      </w:r>
      <w:r>
        <w:br/>
      </w:r>
      <w:r>
        <w:rPr>
          <w:rFonts w:ascii="Times New Roman"/>
          <w:b w:val="false"/>
          <w:i w:val="false"/>
          <w:color w:val="000000"/>
          <w:sz w:val="28"/>
        </w:rPr>
        <w:t>
      4. Собственник (наниматель) жилья за предоставление в Горотдел заведомо недостоверных сведений, повлекших за собой назначение завышенной или незаконной выплаты жилищной помощи, лишается права на получение жилищной помощи в течение одного года, а незаконно полученные в виде жилищной помощи суммы подлежат возврату в установленном законодательством порядке.</w:t>
      </w:r>
      <w:r>
        <w:br/>
      </w:r>
      <w:r>
        <w:rPr>
          <w:rFonts w:ascii="Times New Roman"/>
          <w:b w:val="false"/>
          <w:i w:val="false"/>
          <w:color w:val="000000"/>
          <w:sz w:val="28"/>
        </w:rPr>
        <w:t>
      5. Договор составлен в 2-х экземплярах, один из которых хранится у собственника (нанимателя) жилья.</w:t>
      </w:r>
      <w:r>
        <w:br/>
      </w:r>
      <w:r>
        <w:rPr>
          <w:rFonts w:ascii="Times New Roman"/>
          <w:b w:val="false"/>
          <w:i w:val="false"/>
          <w:color w:val="000000"/>
          <w:sz w:val="28"/>
        </w:rPr>
        <w:t>
      6. Расчет жилищной помощи прилагается.</w:t>
      </w:r>
      <w:r>
        <w:br/>
      </w:r>
      <w:r>
        <w:rPr>
          <w:rFonts w:ascii="Times New Roman"/>
          <w:b w:val="false"/>
          <w:i w:val="false"/>
          <w:color w:val="000000"/>
          <w:sz w:val="28"/>
        </w:rPr>
        <w:t>
      7. Настоящий договор является основанием для предоставления жилищной помощи.</w:t>
      </w:r>
      <w:r>
        <w:br/>
      </w:r>
      <w:r>
        <w:rPr>
          <w:rFonts w:ascii="Times New Roman"/>
          <w:b w:val="false"/>
          <w:i w:val="false"/>
          <w:color w:val="000000"/>
          <w:sz w:val="28"/>
        </w:rPr>
        <w:t>
      8. Все возникающие по настоящему договору споры решаются в соответствии с действующим законодательством.</w:t>
      </w:r>
    </w:p>
    <w:p>
      <w:pPr>
        <w:spacing w:after="0"/>
        <w:ind w:left="0"/>
        <w:jc w:val="both"/>
      </w:pPr>
      <w:r>
        <w:rPr>
          <w:rFonts w:ascii="Times New Roman"/>
          <w:b w:val="false"/>
          <w:i w:val="false"/>
          <w:color w:val="000000"/>
          <w:sz w:val="28"/>
        </w:rPr>
        <w:t>ГУ "Отдел занятости и                       Собственник (наниматель)</w:t>
      </w:r>
      <w:r>
        <w:br/>
      </w:r>
      <w:r>
        <w:rPr>
          <w:rFonts w:ascii="Times New Roman"/>
          <w:b w:val="false"/>
          <w:i w:val="false"/>
          <w:color w:val="000000"/>
          <w:sz w:val="28"/>
        </w:rPr>
        <w:t>
социальных программ                         жилища</w:t>
      </w:r>
      <w:r>
        <w:br/>
      </w:r>
      <w:r>
        <w:rPr>
          <w:rFonts w:ascii="Times New Roman"/>
          <w:b w:val="false"/>
          <w:i w:val="false"/>
          <w:color w:val="000000"/>
          <w:sz w:val="28"/>
        </w:rPr>
        <w:t>
города Шахтинска"</w:t>
      </w:r>
    </w:p>
    <w:p>
      <w:pPr>
        <w:spacing w:after="0"/>
        <w:ind w:left="0"/>
        <w:jc w:val="both"/>
      </w:pPr>
      <w:r>
        <w:rPr>
          <w:rFonts w:ascii="Times New Roman"/>
          <w:b w:val="false"/>
          <w:i w:val="false"/>
          <w:color w:val="000000"/>
          <w:sz w:val="28"/>
        </w:rPr>
        <w:t>_____________________                       ________________________</w:t>
      </w:r>
      <w:r>
        <w:br/>
      </w:r>
      <w:r>
        <w:rPr>
          <w:rFonts w:ascii="Times New Roman"/>
          <w:b w:val="false"/>
          <w:i w:val="false"/>
          <w:color w:val="000000"/>
          <w:sz w:val="28"/>
        </w:rPr>
        <w:t>
_____________________                       ________________________</w:t>
      </w:r>
    </w:p>
    <w:bookmarkStart w:name="z93" w:id="25"/>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w:t>
      </w:r>
    </w:p>
    <w:bookmarkEnd w:id="25"/>
    <w:bookmarkStart w:name="z94" w:id="26"/>
    <w:p>
      <w:pPr>
        <w:spacing w:after="0"/>
        <w:ind w:left="0"/>
        <w:jc w:val="left"/>
      </w:pPr>
      <w:r>
        <w:rPr>
          <w:rFonts w:ascii="Times New Roman"/>
          <w:b/>
          <w:i w:val="false"/>
          <w:color w:val="000000"/>
        </w:rPr>
        <w:t xml:space="preserve"> 
Перечень</w:t>
      </w:r>
      <w:r>
        <w:br/>
      </w:r>
      <w:r>
        <w:rPr>
          <w:rFonts w:ascii="Times New Roman"/>
          <w:b/>
          <w:i w:val="false"/>
          <w:color w:val="000000"/>
        </w:rPr>
        <w:t>
административно-территориальных районов</w:t>
      </w:r>
      <w:r>
        <w:br/>
      </w:r>
      <w:r>
        <w:rPr>
          <w:rFonts w:ascii="Times New Roman"/>
          <w:b/>
          <w:i w:val="false"/>
          <w:color w:val="000000"/>
        </w:rPr>
        <w:t>
по природным условиям Карагандинской области (сухостепная зона)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0"/>
      </w:tblGrid>
      <w:tr>
        <w:trPr>
          <w:trHeight w:val="30" w:hRule="atLeast"/>
        </w:trPr>
        <w:tc>
          <w:tcPr>
            <w:tcW w:w="1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Нуринский</w:t>
            </w:r>
            <w:r>
              <w:br/>
            </w:r>
            <w:r>
              <w:rPr>
                <w:rFonts w:ascii="Times New Roman"/>
                <w:b w:val="false"/>
                <w:i w:val="false"/>
                <w:color w:val="000000"/>
                <w:sz w:val="20"/>
              </w:rPr>
              <w:t>
2. Каркаралинский</w:t>
            </w:r>
            <w:r>
              <w:br/>
            </w:r>
            <w:r>
              <w:rPr>
                <w:rFonts w:ascii="Times New Roman"/>
                <w:b w:val="false"/>
                <w:i w:val="false"/>
                <w:color w:val="000000"/>
                <w:sz w:val="20"/>
              </w:rPr>
              <w:t>
3. Осакаровский</w:t>
            </w:r>
            <w:r>
              <w:br/>
            </w:r>
            <w:r>
              <w:rPr>
                <w:rFonts w:ascii="Times New Roman"/>
                <w:b w:val="false"/>
                <w:i w:val="false"/>
                <w:color w:val="000000"/>
                <w:sz w:val="20"/>
              </w:rPr>
              <w:t>
4. Абайский</w:t>
            </w:r>
            <w:r>
              <w:br/>
            </w:r>
            <w:r>
              <w:rPr>
                <w:rFonts w:ascii="Times New Roman"/>
                <w:b w:val="false"/>
                <w:i w:val="false"/>
                <w:color w:val="000000"/>
                <w:sz w:val="20"/>
              </w:rPr>
              <w:t>
5. Бухар Жырауский</w:t>
            </w:r>
            <w:r>
              <w:br/>
            </w:r>
            <w:r>
              <w:rPr>
                <w:rFonts w:ascii="Times New Roman"/>
                <w:b w:val="false"/>
                <w:i w:val="false"/>
                <w:color w:val="000000"/>
                <w:sz w:val="20"/>
              </w:rPr>
              <w:t>
г. Караганда</w:t>
            </w:r>
            <w:r>
              <w:br/>
            </w:r>
            <w:r>
              <w:rPr>
                <w:rFonts w:ascii="Times New Roman"/>
                <w:b w:val="false"/>
                <w:i w:val="false"/>
                <w:color w:val="000000"/>
                <w:sz w:val="20"/>
              </w:rPr>
              <w:t>
г. Сарань</w:t>
            </w:r>
            <w:r>
              <w:br/>
            </w:r>
            <w:r>
              <w:rPr>
                <w:rFonts w:ascii="Times New Roman"/>
                <w:b w:val="false"/>
                <w:i w:val="false"/>
                <w:color w:val="000000"/>
                <w:sz w:val="20"/>
              </w:rPr>
              <w:t>
г. Шахтинск</w:t>
            </w:r>
            <w:r>
              <w:br/>
            </w:r>
            <w:r>
              <w:rPr>
                <w:rFonts w:ascii="Times New Roman"/>
                <w:b w:val="false"/>
                <w:i w:val="false"/>
                <w:color w:val="000000"/>
                <w:sz w:val="20"/>
              </w:rPr>
              <w:t>
г. Темиртау</w:t>
            </w:r>
          </w:p>
        </w:tc>
      </w:tr>
    </w:tbl>
    <w:bookmarkStart w:name="z95" w:id="27"/>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w:t>
      </w:r>
    </w:p>
    <w:bookmarkEnd w:id="27"/>
    <w:bookmarkStart w:name="z96" w:id="28"/>
    <w:p>
      <w:pPr>
        <w:spacing w:after="0"/>
        <w:ind w:left="0"/>
        <w:jc w:val="left"/>
      </w:pPr>
      <w:r>
        <w:rPr>
          <w:rFonts w:ascii="Times New Roman"/>
          <w:b/>
          <w:i w:val="false"/>
          <w:color w:val="000000"/>
        </w:rPr>
        <w:t xml:space="preserve"> 
Нормативная карточка</w:t>
      </w:r>
      <w:r>
        <w:br/>
      </w:r>
      <w:r>
        <w:rPr>
          <w:rFonts w:ascii="Times New Roman"/>
          <w:b/>
          <w:i w:val="false"/>
          <w:color w:val="000000"/>
        </w:rPr>
        <w:t>
расчета дохода от личного подсобного хозяйства в сухостепной зоне</w:t>
      </w:r>
    </w:p>
    <w:bookmarkEnd w:id="28"/>
    <w:p>
      <w:pPr>
        <w:spacing w:after="0"/>
        <w:ind w:left="0"/>
        <w:jc w:val="both"/>
      </w:pPr>
      <w:r>
        <w:rPr>
          <w:rFonts w:ascii="Times New Roman"/>
          <w:b w:val="false"/>
          <w:i w:val="false"/>
          <w:color w:val="000000"/>
          <w:sz w:val="28"/>
        </w:rPr>
        <w:t>Продукция растениеводства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6"/>
        <w:gridCol w:w="2336"/>
        <w:gridCol w:w="2094"/>
        <w:gridCol w:w="2195"/>
        <w:gridCol w:w="2458"/>
        <w:gridCol w:w="2621"/>
      </w:tblGrid>
      <w:tr>
        <w:trPr>
          <w:trHeight w:val="1155"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урожайность с 1 сотки земли, кг</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уровень расходов с 1 сотки земли, тенге</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цена 1 кг продукции, тенге</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произведенной продукции с 1 сотки, тенге (гр.2 х гр.4)</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 убыток (-) с 1 сотки земли, тенге (гр.5 - гр.3)</w:t>
            </w:r>
          </w:p>
        </w:tc>
      </w:tr>
      <w:tr>
        <w:trPr>
          <w:trHeight w:val="105"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(зеленая масса)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Бахчи</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семечковые (яблоки, груши и др.)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косточковые (урюк, слива и др.)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Ягодные культуры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Продукция животноводства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1"/>
        <w:gridCol w:w="1679"/>
        <w:gridCol w:w="1962"/>
        <w:gridCol w:w="2295"/>
        <w:gridCol w:w="2167"/>
        <w:gridCol w:w="2456"/>
      </w:tblGrid>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продуктивность с 1 головы, кг (л)</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уровень расходов на 1 голову, тенге</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цена 1 кг продукции, (1 л, 1 десятка яиц), тенге</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продукции с 1 головы, тенге (гр.2 х гр.4)</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 убыток (-) с 1 головы, тенге (гр.5 - гр.3)</w:t>
            </w:r>
          </w:p>
        </w:tc>
      </w:tr>
      <w:tr>
        <w:trPr>
          <w:trHeight w:val="9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КРС молочного направления (молоко)</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КРС мясного направления (говядина)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 (свинина)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козы (мясо/шерсть)</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Лошадь (конина)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 (мясо)</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 (яйца)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яиц</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w:t>
            </w:r>
            <w:r>
              <w:br/>
            </w:r>
            <w:r>
              <w:rPr>
                <w:rFonts w:ascii="Times New Roman"/>
                <w:b w:val="false"/>
                <w:i w:val="false"/>
                <w:color w:val="000000"/>
                <w:sz w:val="20"/>
              </w:rPr>
              <w:t>
направления (мясо)</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29"/>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w:t>
      </w:r>
    </w:p>
    <w:bookmarkEnd w:id="29"/>
    <w:bookmarkStart w:name="z98" w:id="30"/>
    <w:p>
      <w:pPr>
        <w:spacing w:after="0"/>
        <w:ind w:left="0"/>
        <w:jc w:val="left"/>
      </w:pPr>
      <w:r>
        <w:rPr>
          <w:rFonts w:ascii="Times New Roman"/>
          <w:b/>
          <w:i w:val="false"/>
          <w:color w:val="000000"/>
        </w:rPr>
        <w:t xml:space="preserve"> 
Возраст домашнего скота и птицы для продуктивного использования</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3"/>
        <w:gridCol w:w="2735"/>
        <w:gridCol w:w="5982"/>
      </w:tblGrid>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животных</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Возраст молодняка животных и птицы, достигших продуктивного состояния</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w:t>
            </w:r>
          </w:p>
        </w:tc>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bl>
    <w:bookmarkStart w:name="z99" w:id="31"/>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к Правилам предоставления</w:t>
      </w:r>
      <w:r>
        <w:br/>
      </w:r>
      <w:r>
        <w:rPr>
          <w:rFonts w:ascii="Times New Roman"/>
          <w:b w:val="false"/>
          <w:i w:val="false"/>
          <w:color w:val="000000"/>
          <w:sz w:val="28"/>
        </w:rPr>
        <w:t>
жилищной помощи</w:t>
      </w:r>
    </w:p>
    <w:bookmarkEnd w:id="31"/>
    <w:bookmarkStart w:name="z100" w:id="32"/>
    <w:p>
      <w:pPr>
        <w:spacing w:after="0"/>
        <w:ind w:left="0"/>
        <w:jc w:val="left"/>
      </w:pPr>
      <w:r>
        <w:rPr>
          <w:rFonts w:ascii="Times New Roman"/>
          <w:b/>
          <w:i w:val="false"/>
          <w:color w:val="000000"/>
        </w:rPr>
        <w:t xml:space="preserve"> 
Типовая индивидуальная нормативная карточка</w:t>
      </w:r>
      <w:r>
        <w:br/>
      </w:r>
      <w:r>
        <w:rPr>
          <w:rFonts w:ascii="Times New Roman"/>
          <w:b/>
          <w:i w:val="false"/>
          <w:color w:val="000000"/>
        </w:rPr>
        <w:t>
расчета доходов от личного подсобного хозяйства</w:t>
      </w:r>
    </w:p>
    <w:bookmarkEnd w:id="32"/>
    <w:p>
      <w:pPr>
        <w:spacing w:after="0"/>
        <w:ind w:left="0"/>
        <w:jc w:val="both"/>
      </w:pPr>
      <w:r>
        <w:rPr>
          <w:rFonts w:ascii="Times New Roman"/>
          <w:b w:val="false"/>
          <w:i w:val="false"/>
          <w:color w:val="000000"/>
          <w:sz w:val="28"/>
        </w:rPr>
        <w:t>Ф.И.О. заявителя ___________________________________________________</w:t>
      </w:r>
      <w:r>
        <w:br/>
      </w:r>
      <w:r>
        <w:rPr>
          <w:rFonts w:ascii="Times New Roman"/>
          <w:b w:val="false"/>
          <w:i w:val="false"/>
          <w:color w:val="000000"/>
          <w:sz w:val="28"/>
        </w:rPr>
        <w:t>
Домашний адрес 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2"/>
        <w:gridCol w:w="2525"/>
        <w:gridCol w:w="2129"/>
        <w:gridCol w:w="2481"/>
        <w:gridCol w:w="2443"/>
      </w:tblGrid>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сельскохозяйственных культур, домашних животных, птицы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 соток, голов, кол-во</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 дохода в год, тенге</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дохода в год, тенге</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дохода в квартал, тенге</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на зерно</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Бахчи</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Подсолнечник</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 свекла</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семечковые</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 косточковые</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Ягодники</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на зеленый корм</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молочного направления</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мясного направления</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яичного направления</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 мясного направления</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 20 __ г. __________________________</w:t>
      </w:r>
      <w:r>
        <w:br/>
      </w: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(Ф.И.О. и подпись лица, осуществившего расчет) 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