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1415" w14:textId="3711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населению города Каражал</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ХХVII сессии Каражалского городского маслихата Карагандинской области от 23 июня 2010 года N 253. Зарегистрировано Управлением юстиции города Каражал Карагандинской области 22 июля 2010 года N 8-5-98. Утратило
силу - решением ХХХХV сессии Каражалского городского маслихата Карагандинской области от 2 декабря 2011 года N 405</w:t>
      </w:r>
    </w:p>
    <w:p>
      <w:pPr>
        <w:spacing w:after="0"/>
        <w:ind w:left="0"/>
        <w:jc w:val="both"/>
      </w:pPr>
      <w:r>
        <w:rPr>
          <w:rFonts w:ascii="Times New Roman"/>
          <w:b w:val="false"/>
          <w:i w:val="false"/>
          <w:color w:val="ff0000"/>
          <w:sz w:val="28"/>
        </w:rPr>
        <w:t>      Сноска. Утратило силу - решением ХХХХV сессии Каражалского городского маслихата Карагандинской области от 02.12.2011 N 405.</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23 января 2001 года и "</w:t>
      </w:r>
      <w:r>
        <w:rPr>
          <w:rFonts w:ascii="Times New Roman"/>
          <w:b w:val="false"/>
          <w:i w:val="false"/>
          <w:color w:val="000000"/>
          <w:sz w:val="28"/>
        </w:rPr>
        <w:t>О жилищных отношениях</w:t>
      </w:r>
      <w:r>
        <w:rPr>
          <w:rFonts w:ascii="Times New Roman"/>
          <w:b w:val="false"/>
          <w:i w:val="false"/>
          <w:color w:val="000000"/>
          <w:sz w:val="28"/>
        </w:rPr>
        <w:t>" от 16 апреля 1997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населению города Каражал.</w:t>
      </w:r>
      <w:r>
        <w:br/>
      </w:r>
      <w:r>
        <w:rPr>
          <w:rFonts w:ascii="Times New Roman"/>
          <w:b w:val="false"/>
          <w:i w:val="false"/>
          <w:color w:val="000000"/>
          <w:sz w:val="28"/>
        </w:rPr>
        <w:t>
</w:t>
      </w:r>
      <w:r>
        <w:rPr>
          <w:rFonts w:ascii="Times New Roman"/>
          <w:b w:val="false"/>
          <w:i w:val="false"/>
          <w:color w:val="000000"/>
          <w:sz w:val="28"/>
        </w:rPr>
        <w:t>
      2. Считать утратившим силу решение XXVI сессии Каражалского городского Маслихата от 13 июля 2006 года N 26/259 "Об утверждении Правил предоставления малообеспеченным гражданам города Каражал жилищных пособий на содержание жилья, оплату коммунальных услуг, компенсацию повышения тарифов абонентской платы за телефон абонентам городских сетей телекоммуникаций" (зарегистрировано в Реестре государственной регистрации нормативных правовых актов за N 8-5-24 от 15 августа 2006 года, опубликовано в газете "Қазыналы өңір" от 19 августа 2006 года N 32).</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решения возложить на постоянную комиссию городского маслихата по вопросам социальной сферы и правовой защиты (С. Сыртанбеков).</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color w:val="000000"/>
          <w:sz w:val="28"/>
        </w:rPr>
        <w:t>      Председатель XXVII сессии                  Н. Рахимов</w:t>
      </w:r>
    </w:p>
    <w:p>
      <w:pPr>
        <w:spacing w:after="0"/>
        <w:ind w:left="0"/>
        <w:jc w:val="both"/>
      </w:pPr>
      <w:r>
        <w:rPr>
          <w:rFonts w:ascii="Times New Roman"/>
          <w:b w:val="false"/>
          <w:i/>
          <w:color w:val="000000"/>
          <w:sz w:val="28"/>
        </w:rPr>
        <w:t>      Секретарь городского Маслихата             Н. Кадирсизов</w:t>
      </w:r>
    </w:p>
    <w:bookmarkStart w:name="z6"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решением Каражалского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23 июня 2010 года N 253</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предоставления жилищной помощи населению города Каражал</w:t>
      </w:r>
    </w:p>
    <w:bookmarkEnd w:id="2"/>
    <w:bookmarkStart w:name="z8" w:id="3"/>
    <w:p>
      <w:pPr>
        <w:spacing w:after="0"/>
        <w:ind w:left="0"/>
        <w:jc w:val="both"/>
      </w:pPr>
      <w:r>
        <w:rPr>
          <w:rFonts w:ascii="Times New Roman"/>
          <w:b w:val="false"/>
          <w:i w:val="false"/>
          <w:color w:val="000000"/>
          <w:sz w:val="28"/>
        </w:rPr>
        <w:t>
      Настоящие Правила разработаны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2314 от 30 декабря 2009 года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512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710 от 19 июля 2008 года "Вопросы Министерства юстиции Республики Казахстан" и определяют размер и порядок оказания жилищной помощи малообеспеченному населению города Каражал.</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решением Каражалского городского маслихата от 23.12.2010 </w:t>
      </w:r>
      <w:r>
        <w:rPr>
          <w:rFonts w:ascii="Times New Roman"/>
          <w:b w:val="false"/>
          <w:i w:val="false"/>
          <w:color w:val="000000"/>
          <w:sz w:val="28"/>
        </w:rPr>
        <w:t>N 305</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В Правилах используются следующие основные понятия:</w:t>
      </w:r>
      <w:r>
        <w:br/>
      </w:r>
      <w:r>
        <w:rPr>
          <w:rFonts w:ascii="Times New Roman"/>
          <w:b w:val="false"/>
          <w:i w:val="false"/>
          <w:color w:val="000000"/>
          <w:sz w:val="28"/>
        </w:rPr>
        <w:t>
      1) доля предельно-допустимых расходов – отношение предельно-допустимого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2)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4)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5) уполномоченный орган – государственное учреждение "Отдел занятости и социальных программ города Каражал";</w:t>
      </w:r>
      <w:r>
        <w:br/>
      </w:r>
      <w:r>
        <w:rPr>
          <w:rFonts w:ascii="Times New Roman"/>
          <w:b w:val="false"/>
          <w:i w:val="false"/>
          <w:color w:val="000000"/>
          <w:sz w:val="28"/>
        </w:rPr>
        <w:t>
      6) заявитель (физическое лицо) – лицо, обратившееся от себя лично или от имени семьи за назначением жилищной помощи;</w:t>
      </w:r>
      <w:r>
        <w:br/>
      </w:r>
      <w:r>
        <w:rPr>
          <w:rFonts w:ascii="Times New Roman"/>
          <w:b w:val="false"/>
          <w:i w:val="false"/>
          <w:color w:val="000000"/>
          <w:sz w:val="28"/>
        </w:rPr>
        <w:t>
      7) семья – круг лиц, связанных имущественными и личными неимущественными правами и обязанностями, вытекающими из брака, родства, усыновления или иной формы принятия детей на воспитание, совместно проживающих и зарегистрированных по одному адресу в порядке, установленном законодательством;</w:t>
      </w:r>
      <w:r>
        <w:br/>
      </w:r>
      <w:r>
        <w:rPr>
          <w:rFonts w:ascii="Times New Roman"/>
          <w:b w:val="false"/>
          <w:i w:val="false"/>
          <w:color w:val="000000"/>
          <w:sz w:val="28"/>
        </w:rPr>
        <w:t>
      8) специальная комиссия - комиссия, утвержденная приказом уполномоченного органа, созданная для решения конфликтных, спорных или нестандартных ситуаций по вопросам назначения (отказа) жилищной помощи;</w:t>
      </w:r>
      <w:r>
        <w:br/>
      </w:r>
      <w:r>
        <w:rPr>
          <w:rFonts w:ascii="Times New Roman"/>
          <w:b w:val="false"/>
          <w:i w:val="false"/>
          <w:color w:val="000000"/>
          <w:sz w:val="28"/>
        </w:rPr>
        <w:t>
      9) счет – документ (квитанция, извещение, справка) на оплату расходов на капитальный ремонт и (или) взносы на накопление средств на капитальный ремонт общего имущества объектов кондоминиума, потребления коммунальных услуг и услуг связи, арендной платы за пользование жилищем, который предоставляется на электронном носителе поставщиками услуг, либо на бумажном носителе заявителем за период назначения жилищной помощи;</w:t>
      </w:r>
      <w:r>
        <w:br/>
      </w:r>
      <w:r>
        <w:rPr>
          <w:rFonts w:ascii="Times New Roman"/>
          <w:b w:val="false"/>
          <w:i w:val="false"/>
          <w:color w:val="000000"/>
          <w:sz w:val="28"/>
        </w:rPr>
        <w:t>
      10) расходы общего имущества объектов кондоминиума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общего имущества объекта кондоминиума;</w:t>
      </w:r>
      <w:r>
        <w:br/>
      </w:r>
      <w:r>
        <w:rPr>
          <w:rFonts w:ascii="Times New Roman"/>
          <w:b w:val="false"/>
          <w:i w:val="false"/>
          <w:color w:val="000000"/>
          <w:sz w:val="28"/>
        </w:rPr>
        <w:t>
      11) капитальный ремонт общего имущества объекта кондоминиума – комплекс строительных и организационно-технических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r>
        <w:br/>
      </w:r>
      <w:r>
        <w:rPr>
          <w:rFonts w:ascii="Times New Roman"/>
          <w:b w:val="false"/>
          <w:i w:val="false"/>
          <w:color w:val="000000"/>
          <w:sz w:val="28"/>
        </w:rPr>
        <w:t>
      12)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(в том числе потребление твердого топлива), мусороудаление.</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объектов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семьям (гражданам),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3. Жилищная помощь предоставляется малообеспеченным семьям (гражданам), постоянно проживающим в городе Каражал, зарегистрированным в данном жилище, являющимся собственниками или нанимателями (поднанимателями) жилища, в том случае, если расходы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арендной платы за пользование жилищем, в пределах нормы площади жилища, обеспечиваемой компенсационными мерами, но не более фактически занимаемой общей площади, нормативов расходов на капитальный ремонт и (или) взносов на накопление средств на капитальный ремонт общего имущества объектов кондоминиума, потребление коммунальных услуг, арендной платы за пользование жилищем, а также повышения тарифов абонентской платы за оказание услуг телекоммуникаций, в бюджете семьи превышают долю предельно-допустимых расходов на эти цели.</w:t>
      </w:r>
      <w:r>
        <w:br/>
      </w:r>
      <w:r>
        <w:rPr>
          <w:rFonts w:ascii="Times New Roman"/>
          <w:b w:val="false"/>
          <w:i w:val="false"/>
          <w:color w:val="000000"/>
          <w:sz w:val="28"/>
        </w:rPr>
        <w:t>
      Доля предельно-допустимых расходов на капитальный ремонт и (или) взносы на накопление средств на капитальный ремонт общего имущества объектов кондоминиума, оплату потребления коммунальных услуг, арендной платы за пользование жилищем, а также повышения тарифов абонентской платы за оказание услуг телекоммуникаций устанавливается к совокупному доходу семьи в размере 15 %. Доля предельно-допустимых расходов является критерием для оказания помощи малообеспеченным семьям (гражданам).</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Каражалского городского маслихата от 23.12.2010 </w:t>
      </w:r>
      <w:r>
        <w:rPr>
          <w:rFonts w:ascii="Times New Roman"/>
          <w:b w:val="false"/>
          <w:i w:val="false"/>
          <w:color w:val="000000"/>
          <w:sz w:val="28"/>
        </w:rPr>
        <w:t>N 305</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End w:id="5"/>
    <w:bookmarkStart w:name="z13" w:id="6"/>
    <w:p>
      <w:pPr>
        <w:spacing w:after="0"/>
        <w:ind w:left="0"/>
        <w:jc w:val="left"/>
      </w:pPr>
      <w:r>
        <w:rPr>
          <w:rFonts w:ascii="Times New Roman"/>
          <w:b/>
          <w:i w:val="false"/>
          <w:color w:val="000000"/>
        </w:rPr>
        <w:t xml:space="preserve"> 
2. Определение норм оказания жилищной помощи</w:t>
      </w:r>
    </w:p>
    <w:bookmarkEnd w:id="6"/>
    <w:bookmarkStart w:name="z14" w:id="7"/>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w:t>
      </w:r>
      <w:r>
        <w:br/>
      </w:r>
      <w:r>
        <w:rPr>
          <w:rFonts w:ascii="Times New Roman"/>
          <w:b w:val="false"/>
          <w:i w:val="false"/>
          <w:color w:val="000000"/>
          <w:sz w:val="28"/>
        </w:rPr>
        <w:t>
      1) норма площади жилища, обеспечиваемая компенсационными мерами, эквивалентна норме предоставления жилища на каждого члена семьи, установленной </w:t>
      </w:r>
      <w:r>
        <w:rPr>
          <w:rFonts w:ascii="Times New Roman"/>
          <w:b w:val="false"/>
          <w:i w:val="false"/>
          <w:color w:val="000000"/>
          <w:sz w:val="28"/>
        </w:rPr>
        <w:t>жилищным законодательством</w:t>
      </w:r>
      <w:r>
        <w:rPr>
          <w:rFonts w:ascii="Times New Roman"/>
          <w:b w:val="false"/>
          <w:i w:val="false"/>
          <w:color w:val="000000"/>
          <w:sz w:val="28"/>
        </w:rPr>
        <w:t>, и составляет 18 квадратных метров на каждого члена семьи, проживающей в многокомнатных жилых помещениях (квартирах); для проживающих в однокомнатных жилых помещениях (квартирах) – общая площадь жилища. Социальная норма площади жилища для одиноко проживающих граждан, проживающих в многокомнатных жилых помещениях (квартирах) - 30 квадратных метров;</w:t>
      </w:r>
      <w:r>
        <w:br/>
      </w:r>
      <w:r>
        <w:rPr>
          <w:rFonts w:ascii="Times New Roman"/>
          <w:b w:val="false"/>
          <w:i w:val="false"/>
          <w:color w:val="000000"/>
          <w:sz w:val="28"/>
        </w:rPr>
        <w:t>
      2) нормы потребления коммунальных услуг:</w:t>
      </w:r>
      <w:r>
        <w:br/>
      </w:r>
      <w:r>
        <w:rPr>
          <w:rFonts w:ascii="Times New Roman"/>
          <w:b w:val="false"/>
          <w:i w:val="false"/>
          <w:color w:val="000000"/>
          <w:sz w:val="28"/>
        </w:rPr>
        <w:t>
      потребление газа при отсутствии центрального горячего водоснабжения – 1 баллон (одиннадцать килограмм) в месяц на семью;</w:t>
      </w:r>
      <w:r>
        <w:br/>
      </w:r>
      <w:r>
        <w:rPr>
          <w:rFonts w:ascii="Times New Roman"/>
          <w:b w:val="false"/>
          <w:i w:val="false"/>
          <w:color w:val="000000"/>
          <w:sz w:val="28"/>
        </w:rPr>
        <w:t>
      потребление твердого топлива на одного человека (на основании сведений об отсутствии центрального отопления и потреблении твердого топлива):</w:t>
      </w:r>
      <w:r>
        <w:br/>
      </w:r>
      <w:r>
        <w:rPr>
          <w:rFonts w:ascii="Times New Roman"/>
          <w:b w:val="false"/>
          <w:i w:val="false"/>
          <w:color w:val="000000"/>
          <w:sz w:val="28"/>
        </w:rPr>
        <w:t>
      в жилых помещениях (квартирах) на отопление 1 квадратного метра площади - 161 килограмм угля для домов 1-2-этажной постройки, 98 килограмм угля для домов 3-5-этажной постройки (в расчете на отопительный сезон 6 месяцев), но не более 7 тонн на отопительный сезон.</w:t>
      </w:r>
      <w:r>
        <w:br/>
      </w:r>
      <w:r>
        <w:rPr>
          <w:rFonts w:ascii="Times New Roman"/>
          <w:b w:val="false"/>
          <w:i w:val="false"/>
          <w:color w:val="000000"/>
          <w:sz w:val="28"/>
        </w:rPr>
        <w:t>
      При расчете жилищной помощи применяются цены на уголь и газ, сложившиеся в городе Каражал за истекший квартал по данным органов по статистике.</w:t>
      </w:r>
      <w:r>
        <w:br/>
      </w:r>
      <w:r>
        <w:rPr>
          <w:rFonts w:ascii="Times New Roman"/>
          <w:b w:val="false"/>
          <w:i w:val="false"/>
          <w:color w:val="000000"/>
          <w:sz w:val="28"/>
        </w:rPr>
        <w:t>
      Потребление электроэнергии на семью по фактическим расходам, но не более:</w:t>
      </w:r>
      <w:r>
        <w:br/>
      </w:r>
      <w:r>
        <w:rPr>
          <w:rFonts w:ascii="Times New Roman"/>
          <w:b w:val="false"/>
          <w:i w:val="false"/>
          <w:color w:val="000000"/>
          <w:sz w:val="28"/>
        </w:rPr>
        <w:t>
      150 киловатт в месяц в домах, оборудованных газовыми плитами;</w:t>
      </w:r>
      <w:r>
        <w:br/>
      </w:r>
      <w:r>
        <w:rPr>
          <w:rFonts w:ascii="Times New Roman"/>
          <w:b w:val="false"/>
          <w:i w:val="false"/>
          <w:color w:val="000000"/>
          <w:sz w:val="28"/>
        </w:rPr>
        <w:t>
      250 киловатт в месяц в домах, оборудованных электрическими плитами;</w:t>
      </w:r>
      <w:r>
        <w:br/>
      </w:r>
      <w:r>
        <w:rPr>
          <w:rFonts w:ascii="Times New Roman"/>
          <w:b w:val="false"/>
          <w:i w:val="false"/>
          <w:color w:val="000000"/>
          <w:sz w:val="28"/>
        </w:rPr>
        <w:t>
      3) нормы потребления холодной воды, канализации, мусороудаления, расходов на капитальный ремонт и (или) взносы на накопление средств на капитальный ремонт общего имущества объектов кондоминиума, независимо от формы управления (кооперативы собственников квартир, комитеты самоуправления, домовые комитеты и так далее, оформившие юридическую форму правления) устанавливаются на основе тарифов, утвержденных поставщиками услуг или органом, утверждающим тариф.</w:t>
      </w:r>
      <w:r>
        <w:br/>
      </w:r>
      <w:r>
        <w:rPr>
          <w:rFonts w:ascii="Times New Roman"/>
          <w:b w:val="false"/>
          <w:i w:val="false"/>
          <w:color w:val="000000"/>
          <w:sz w:val="28"/>
        </w:rPr>
        <w:t>
</w:t>
      </w:r>
      <w:r>
        <w:rPr>
          <w:rFonts w:ascii="Times New Roman"/>
          <w:b w:val="false"/>
          <w:i w:val="false"/>
          <w:color w:val="000000"/>
          <w:sz w:val="28"/>
        </w:rPr>
        <w:t>
      5. Оплата расходов на капитальный ремонт и (или) взносов на накопление средств на капитальный ремонт общего имущества объектов кондоминиума, потребления коммунальных услуг, арендной платы за пользование жилищем,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через механизм </w:t>
      </w:r>
      <w:r>
        <w:rPr>
          <w:rFonts w:ascii="Times New Roman"/>
          <w:b w:val="false"/>
          <w:i w:val="false"/>
          <w:color w:val="000000"/>
          <w:sz w:val="28"/>
        </w:rPr>
        <w:t>жилищной помощи</w:t>
      </w:r>
      <w:r>
        <w:rPr>
          <w:rFonts w:ascii="Times New Roman"/>
          <w:b w:val="false"/>
          <w:i w:val="false"/>
          <w:color w:val="000000"/>
          <w:sz w:val="28"/>
        </w:rPr>
        <w:t xml:space="preserve"> в порядке, установленном Правительством Республики Казахстан.</w:t>
      </w:r>
    </w:p>
    <w:bookmarkEnd w:id="7"/>
    <w:bookmarkStart w:name="z17" w:id="8"/>
    <w:p>
      <w:pPr>
        <w:spacing w:after="0"/>
        <w:ind w:left="0"/>
        <w:jc w:val="left"/>
      </w:pPr>
      <w:r>
        <w:rPr>
          <w:rFonts w:ascii="Times New Roman"/>
          <w:b/>
          <w:i w:val="false"/>
          <w:color w:val="000000"/>
        </w:rPr>
        <w:t xml:space="preserve"> 
3. Порядок оказания и выплаты жилищной помощи</w:t>
      </w:r>
    </w:p>
    <w:bookmarkEnd w:id="8"/>
    <w:bookmarkStart w:name="z18" w:id="9"/>
    <w:p>
      <w:pPr>
        <w:spacing w:after="0"/>
        <w:ind w:left="0"/>
        <w:jc w:val="both"/>
      </w:pPr>
      <w:r>
        <w:rPr>
          <w:rFonts w:ascii="Times New Roman"/>
          <w:b w:val="false"/>
          <w:i w:val="false"/>
          <w:color w:val="000000"/>
          <w:sz w:val="28"/>
        </w:rPr>
        <w:t>
      7. Жилищная помощь предоставляется уполномоченным органом и назначается физическим лицам по месту их жительства.</w:t>
      </w:r>
      <w:r>
        <w:br/>
      </w:r>
      <w:r>
        <w:rPr>
          <w:rFonts w:ascii="Times New Roman"/>
          <w:b w:val="false"/>
          <w:i w:val="false"/>
          <w:color w:val="000000"/>
          <w:sz w:val="28"/>
        </w:rPr>
        <w:t>
</w:t>
      </w:r>
      <w:r>
        <w:rPr>
          <w:rFonts w:ascii="Times New Roman"/>
          <w:b w:val="false"/>
          <w:i w:val="false"/>
          <w:color w:val="000000"/>
          <w:sz w:val="28"/>
        </w:rPr>
        <w:t>
      8. Семьи, имеющие в частной собственности более одной единицы жилья (квартиры, дома) или сдающие жилые помещения в наем (аренду) или поднаем, не могут получать жилищную помощь.</w:t>
      </w:r>
      <w:r>
        <w:br/>
      </w:r>
      <w:r>
        <w:rPr>
          <w:rFonts w:ascii="Times New Roman"/>
          <w:b w:val="false"/>
          <w:i w:val="false"/>
          <w:color w:val="000000"/>
          <w:sz w:val="28"/>
        </w:rPr>
        <w:t>
</w:t>
      </w:r>
      <w:r>
        <w:rPr>
          <w:rFonts w:ascii="Times New Roman"/>
          <w:b w:val="false"/>
          <w:i w:val="false"/>
          <w:color w:val="000000"/>
          <w:sz w:val="28"/>
        </w:rPr>
        <w:t>
      9. Не могут получать жилищную помощь семьи, если в них имеются трудоспособные лица, которые не работают, не учатся по дневной форме обучения, не служат в армии и не зарегистрированы в качестве безработного в органах занятости, за исключением лиц, являющихся инвалидами или осуществляющих уход за инвалидами, детьми-инвалидами и лицами старше восьмидесяти лет, признанными нуждающимися в уходе, или занятых воспитанием ребенка (одного и более) в возрасте до семи лет.</w:t>
      </w:r>
      <w:r>
        <w:br/>
      </w:r>
      <w:r>
        <w:rPr>
          <w:rFonts w:ascii="Times New Roman"/>
          <w:b w:val="false"/>
          <w:i w:val="false"/>
          <w:color w:val="000000"/>
          <w:sz w:val="28"/>
        </w:rPr>
        <w:t>
</w:t>
      </w:r>
      <w:r>
        <w:rPr>
          <w:rFonts w:ascii="Times New Roman"/>
          <w:b w:val="false"/>
          <w:i w:val="false"/>
          <w:color w:val="000000"/>
          <w:sz w:val="28"/>
        </w:rPr>
        <w:t>
      10. В случае возникновения конфликтных, спорных или нестандартных ситуаций решение вопроса о назначении (отказе) жилищной помощи рассматривается в судебном порядке.</w:t>
      </w:r>
      <w:r>
        <w:br/>
      </w:r>
      <w:r>
        <w:rPr>
          <w:rFonts w:ascii="Times New Roman"/>
          <w:b w:val="false"/>
          <w:i w:val="false"/>
          <w:color w:val="000000"/>
          <w:sz w:val="28"/>
        </w:rPr>
        <w:t>
</w:t>
      </w:r>
      <w:r>
        <w:rPr>
          <w:rFonts w:ascii="Times New Roman"/>
          <w:b w:val="false"/>
          <w:i w:val="false"/>
          <w:color w:val="000000"/>
          <w:sz w:val="28"/>
        </w:rPr>
        <w:t>
      11. Размер жилищной помощи не может превышать суммы фактически начисленной платы за расходы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в пределах норм, арендной платы за пользование жилищем, а также разницы увеличения абонентской платы за оказание услуг телекоммуникаций.</w:t>
      </w:r>
      <w:r>
        <w:br/>
      </w:r>
      <w:r>
        <w:rPr>
          <w:rFonts w:ascii="Times New Roman"/>
          <w:b w:val="false"/>
          <w:i w:val="false"/>
          <w:color w:val="000000"/>
          <w:sz w:val="28"/>
        </w:rPr>
        <w:t>
</w:t>
      </w:r>
      <w:r>
        <w:rPr>
          <w:rFonts w:ascii="Times New Roman"/>
          <w:b w:val="false"/>
          <w:i w:val="false"/>
          <w:color w:val="000000"/>
          <w:sz w:val="28"/>
        </w:rPr>
        <w:t>
      12. Сведения о фактически начисленной сумме за расходы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арендной платы за пользование жилищем, предоставляют поставщики коммунальных услуг (на бумажных или электронных носителях) и (или) физические лица (на бумажных носителях).</w:t>
      </w:r>
      <w:r>
        <w:br/>
      </w:r>
      <w:r>
        <w:rPr>
          <w:rFonts w:ascii="Times New Roman"/>
          <w:b w:val="false"/>
          <w:i w:val="false"/>
          <w:color w:val="000000"/>
          <w:sz w:val="28"/>
        </w:rPr>
        <w:t>
      Представляются копии документов, подтверждающие семейное положение заявителя (свидетельства о браке или расторжении брака, за исключением одиноко проживающих лиц старше 65 лет, справка о рождении формы N 4) и сведения отсутствия центрального отопления и потребления твердого топлива.</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13. По результатам рассмотрения представленных документов уполномоченным органом заполняются бланки по форме согласно </w:t>
      </w:r>
      <w:r>
        <w:rPr>
          <w:rFonts w:ascii="Times New Roman"/>
          <w:b w:val="false"/>
          <w:i w:val="false"/>
          <w:color w:val="000000"/>
          <w:sz w:val="28"/>
        </w:rPr>
        <w:t>приложениям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настоящим Правилам, составляется договор на предоставление жилищной помощи и формируется личное дело получателя жилищной помощи.</w:t>
      </w:r>
      <w:r>
        <w:br/>
      </w:r>
      <w:r>
        <w:rPr>
          <w:rFonts w:ascii="Times New Roman"/>
          <w:b w:val="false"/>
          <w:i w:val="false"/>
          <w:color w:val="000000"/>
          <w:sz w:val="28"/>
        </w:rPr>
        <w:t>
      Договор составляется в двух экземплярах, один из которых хранится у получателя жилищной помощи. Указанный договор является основанием для предоставления жилищной помощи.</w:t>
      </w:r>
      <w:r>
        <w:br/>
      </w:r>
      <w:r>
        <w:rPr>
          <w:rFonts w:ascii="Times New Roman"/>
          <w:b w:val="false"/>
          <w:i w:val="false"/>
          <w:color w:val="000000"/>
          <w:sz w:val="28"/>
        </w:rPr>
        <w:t>
      При отсутствии изменений в последующие кварталы в составе семьи и размере общей площади занимаемого жилища, бланк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не заполняется.</w:t>
      </w:r>
      <w:r>
        <w:br/>
      </w:r>
      <w:r>
        <w:rPr>
          <w:rFonts w:ascii="Times New Roman"/>
          <w:b w:val="false"/>
          <w:i w:val="false"/>
          <w:color w:val="000000"/>
          <w:sz w:val="28"/>
        </w:rPr>
        <w:t>
</w:t>
      </w:r>
      <w:r>
        <w:rPr>
          <w:rFonts w:ascii="Times New Roman"/>
          <w:b w:val="false"/>
          <w:i w:val="false"/>
          <w:color w:val="000000"/>
          <w:sz w:val="28"/>
        </w:rPr>
        <w:t>
      14. При необходимости уполномоченный орган может обследовать материально-бытовое положение семьи, обратившейся за назначением жилищной помощи. Акт обследования приобщается в личное дело получателя жилищной помощи.</w:t>
      </w:r>
      <w:r>
        <w:br/>
      </w:r>
      <w:r>
        <w:rPr>
          <w:rFonts w:ascii="Times New Roman"/>
          <w:b w:val="false"/>
          <w:i w:val="false"/>
          <w:color w:val="000000"/>
          <w:sz w:val="28"/>
        </w:rPr>
        <w:t>
</w:t>
      </w:r>
      <w:r>
        <w:rPr>
          <w:rFonts w:ascii="Times New Roman"/>
          <w:b w:val="false"/>
          <w:i w:val="false"/>
          <w:color w:val="000000"/>
          <w:sz w:val="28"/>
        </w:rPr>
        <w:t>
      15. В случае возникновения сомнения в достоверности предоставляемой информации уполномоченный орган вправе запрашивать, а юридическим и физическим лицам необходимо предоставлять информацию о доходах лица, претендующего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16. Размер жилищной помощи рассчитывается как разница между суммой оплаты расходов на капитальный ремонт и (или) взносы на накопление средств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предельно-допустимого уровня расходов семьи на эти цели.</w:t>
      </w:r>
      <w:r>
        <w:br/>
      </w:r>
      <w:r>
        <w:rPr>
          <w:rFonts w:ascii="Times New Roman"/>
          <w:b w:val="false"/>
          <w:i w:val="false"/>
          <w:color w:val="000000"/>
          <w:sz w:val="28"/>
        </w:rPr>
        <w:t>
</w:t>
      </w:r>
      <w:r>
        <w:rPr>
          <w:rFonts w:ascii="Times New Roman"/>
          <w:b w:val="false"/>
          <w:i w:val="false"/>
          <w:color w:val="000000"/>
          <w:sz w:val="28"/>
        </w:rPr>
        <w:t>
      17. Выплата жилищной помощи осуществляется уполномоченным органом через банки второго уровня, на расчетные счета поставщиков услуг, органов управления объектов кондоминиума с дальнейшим зачислением жилищной помощи на лицевые счета получателей.</w:t>
      </w:r>
      <w:r>
        <w:br/>
      </w:r>
      <w:r>
        <w:rPr>
          <w:rFonts w:ascii="Times New Roman"/>
          <w:b w:val="false"/>
          <w:i w:val="false"/>
          <w:color w:val="000000"/>
          <w:sz w:val="28"/>
        </w:rPr>
        <w:t>
</w:t>
      </w:r>
      <w:r>
        <w:rPr>
          <w:rFonts w:ascii="Times New Roman"/>
          <w:b w:val="false"/>
          <w:i w:val="false"/>
          <w:color w:val="000000"/>
          <w:sz w:val="28"/>
        </w:rPr>
        <w:t>
      18. Финансирование выплат жилищной помощи осуществляется за счет бюджетных средств бюджета города.</w:t>
      </w:r>
    </w:p>
    <w:bookmarkEnd w:id="9"/>
    <w:bookmarkStart w:name="z30" w:id="10"/>
    <w:p>
      <w:pPr>
        <w:spacing w:after="0"/>
        <w:ind w:left="0"/>
        <w:jc w:val="left"/>
      </w:pPr>
      <w:r>
        <w:rPr>
          <w:rFonts w:ascii="Times New Roman"/>
          <w:b/>
          <w:i w:val="false"/>
          <w:color w:val="000000"/>
        </w:rPr>
        <w:t xml:space="preserve"> 
4. Порядок назначения жилищной помощи</w:t>
      </w:r>
    </w:p>
    <w:bookmarkEnd w:id="10"/>
    <w:bookmarkStart w:name="z31" w:id="11"/>
    <w:p>
      <w:pPr>
        <w:spacing w:after="0"/>
        <w:ind w:left="0"/>
        <w:jc w:val="both"/>
      </w:pPr>
      <w:r>
        <w:rPr>
          <w:rFonts w:ascii="Times New Roman"/>
          <w:b w:val="false"/>
          <w:i w:val="false"/>
          <w:color w:val="000000"/>
          <w:sz w:val="28"/>
        </w:rPr>
        <w:t>
      19. Для назначения жилищной помощи гражданин (семья) обращается в уполномоченный орган или в Центр обслуживания населения по месту жительства с заявлением (</w:t>
      </w:r>
      <w:r>
        <w:rPr>
          <w:rFonts w:ascii="Times New Roman"/>
          <w:b w:val="false"/>
          <w:i w:val="false"/>
          <w:color w:val="000000"/>
          <w:sz w:val="28"/>
        </w:rPr>
        <w:t>приложение 1</w:t>
      </w:r>
      <w:r>
        <w:rPr>
          <w:rFonts w:ascii="Times New Roman"/>
          <w:b w:val="false"/>
          <w:i w:val="false"/>
          <w:color w:val="000000"/>
          <w:sz w:val="28"/>
        </w:rPr>
        <w:t>) и представляет следующие документы:</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 граждан;</w:t>
      </w:r>
      <w:r>
        <w:br/>
      </w:r>
      <w:r>
        <w:rPr>
          <w:rFonts w:ascii="Times New Roman"/>
          <w:b w:val="false"/>
          <w:i w:val="false"/>
          <w:color w:val="000000"/>
          <w:sz w:val="28"/>
        </w:rPr>
        <w:t>
      4) документы, подтверждающие доходы членов семьи;</w:t>
      </w:r>
      <w:r>
        <w:br/>
      </w:r>
      <w:r>
        <w:rPr>
          <w:rFonts w:ascii="Times New Roman"/>
          <w:b w:val="false"/>
          <w:i w:val="false"/>
          <w:color w:val="000000"/>
          <w:sz w:val="28"/>
        </w:rPr>
        <w:t>
      5)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6)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7) счета на потребление коммунальных услуг;</w:t>
      </w:r>
      <w:r>
        <w:br/>
      </w:r>
      <w:r>
        <w:rPr>
          <w:rFonts w:ascii="Times New Roman"/>
          <w:b w:val="false"/>
          <w:i w:val="false"/>
          <w:color w:val="000000"/>
          <w:sz w:val="28"/>
        </w:rPr>
        <w:t>
      8) квитанцию-счет за услуги телекоммуникаций или копию договора на оказание услуг связи;</w:t>
      </w:r>
      <w:r>
        <w:br/>
      </w:r>
      <w:r>
        <w:rPr>
          <w:rFonts w:ascii="Times New Roman"/>
          <w:b w:val="false"/>
          <w:i w:val="false"/>
          <w:color w:val="000000"/>
          <w:sz w:val="28"/>
        </w:rPr>
        <w:t>
      9) счет о размере арендной платы за пользование жилищем, предъявленный местным исполнительным органом.</w:t>
      </w:r>
    </w:p>
    <w:bookmarkEnd w:id="11"/>
    <w:bookmarkStart w:name="z32" w:id="12"/>
    <w:p>
      <w:pPr>
        <w:spacing w:after="0"/>
        <w:ind w:left="0"/>
        <w:jc w:val="left"/>
      </w:pPr>
      <w:r>
        <w:rPr>
          <w:rFonts w:ascii="Times New Roman"/>
          <w:b/>
          <w:i w:val="false"/>
          <w:color w:val="000000"/>
        </w:rPr>
        <w:t xml:space="preserve"> 
5. Сроки и периодичность предоставления жилищной помощи</w:t>
      </w:r>
    </w:p>
    <w:bookmarkEnd w:id="12"/>
    <w:bookmarkStart w:name="z33" w:id="13"/>
    <w:p>
      <w:pPr>
        <w:spacing w:after="0"/>
        <w:ind w:left="0"/>
        <w:jc w:val="both"/>
      </w:pPr>
      <w:r>
        <w:rPr>
          <w:rFonts w:ascii="Times New Roman"/>
          <w:b w:val="false"/>
          <w:i w:val="false"/>
          <w:color w:val="000000"/>
          <w:sz w:val="28"/>
        </w:rPr>
        <w:t>
      20. Жилищная помощь назначается уполномоченным органом с месяца подачи заявления со всеми необходимыми документами сроком на 1 год. Сведения о доходах и составе семьи, а также о расходах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арендную плату за пользование жилищем, ежеквартально предоставляются в уполномоченный орган.</w:t>
      </w:r>
      <w:r>
        <w:br/>
      </w:r>
      <w:r>
        <w:rPr>
          <w:rFonts w:ascii="Times New Roman"/>
          <w:b w:val="false"/>
          <w:i w:val="false"/>
          <w:color w:val="000000"/>
          <w:sz w:val="28"/>
        </w:rPr>
        <w:t>
</w:t>
      </w:r>
      <w:r>
        <w:rPr>
          <w:rFonts w:ascii="Times New Roman"/>
          <w:b w:val="false"/>
          <w:i w:val="false"/>
          <w:color w:val="000000"/>
          <w:sz w:val="28"/>
        </w:rPr>
        <w:t>
      21. Получателям жилищной помощи необходимо в течении 10 дней информировать уполномоченный орган об обстоятельствах, влияющих на право получения или на размер жилищной помощи.</w:t>
      </w:r>
      <w:r>
        <w:br/>
      </w:r>
      <w:r>
        <w:rPr>
          <w:rFonts w:ascii="Times New Roman"/>
          <w:b w:val="false"/>
          <w:i w:val="false"/>
          <w:color w:val="000000"/>
          <w:sz w:val="28"/>
        </w:rPr>
        <w:t>
      За предоставление заведомо недостоверных сведений, повлекших за собой назначение завышенной или незаконной жилищной помощи, назначение и выплата жилищной помощи семье (гражданину) прекращаются на период ее назначения, а незаконно полученные в виде жилищной помощи суммы подлежат возврату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
      22. При изменении доли предельно-допустимых расходов семьи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арендной платы за пользование жилищем, повышения тарифов абонентской платы за оказание услуг телекоммуникаций производится перерасчет ранее назначенных пособий с момента наступления соответствующих изменений.</w:t>
      </w:r>
      <w:r>
        <w:br/>
      </w:r>
      <w:r>
        <w:rPr>
          <w:rFonts w:ascii="Times New Roman"/>
          <w:b w:val="false"/>
          <w:i w:val="false"/>
          <w:color w:val="000000"/>
          <w:sz w:val="28"/>
        </w:rPr>
        <w:t>
</w:t>
      </w:r>
      <w:r>
        <w:rPr>
          <w:rFonts w:ascii="Times New Roman"/>
          <w:b w:val="false"/>
          <w:i w:val="false"/>
          <w:color w:val="000000"/>
          <w:sz w:val="28"/>
        </w:rPr>
        <w:t>
      23. При определении права на жилищную помощь в семье не учитываются лица, временно проживающие в других городах, что подтверждается соответствующим документом.</w:t>
      </w:r>
    </w:p>
    <w:bookmarkEnd w:id="13"/>
    <w:bookmarkStart w:name="z37" w:id="14"/>
    <w:p>
      <w:pPr>
        <w:spacing w:after="0"/>
        <w:ind w:left="0"/>
        <w:jc w:val="left"/>
      </w:pPr>
      <w:r>
        <w:rPr>
          <w:rFonts w:ascii="Times New Roman"/>
          <w:b/>
          <w:i w:val="false"/>
          <w:color w:val="000000"/>
        </w:rPr>
        <w:t xml:space="preserve"> 
6. Исчисление совокупного дохода</w:t>
      </w:r>
    </w:p>
    <w:bookmarkEnd w:id="14"/>
    <w:bookmarkStart w:name="z38" w:id="15"/>
    <w:p>
      <w:pPr>
        <w:spacing w:after="0"/>
        <w:ind w:left="0"/>
        <w:jc w:val="both"/>
      </w:pPr>
      <w:r>
        <w:rPr>
          <w:rFonts w:ascii="Times New Roman"/>
          <w:b w:val="false"/>
          <w:i w:val="false"/>
          <w:color w:val="000000"/>
          <w:sz w:val="28"/>
        </w:rPr>
        <w:t>
      24. Совокупный доход семьи, претендующей на получение жилищной помощи (далее - совокупный доход), исчисляется уполномоченным органом, осуществляющим назначение жилищной помощи.</w:t>
      </w:r>
      <w:r>
        <w:br/>
      </w:r>
      <w:r>
        <w:rPr>
          <w:rFonts w:ascii="Times New Roman"/>
          <w:b w:val="false"/>
          <w:i w:val="false"/>
          <w:color w:val="000000"/>
          <w:sz w:val="28"/>
        </w:rPr>
        <w:t>
</w:t>
      </w:r>
      <w:r>
        <w:rPr>
          <w:rFonts w:ascii="Times New Roman"/>
          <w:b w:val="false"/>
          <w:i w:val="false"/>
          <w:color w:val="000000"/>
          <w:sz w:val="28"/>
        </w:rPr>
        <w:t>
      25. При исчислении совокупного дохода в составе семьи учитываются все члены семьи, совместно проживающие, ведущие общее хозяйство и зарегистрированные по одному месту жительства.</w:t>
      </w:r>
      <w:r>
        <w:br/>
      </w:r>
      <w:r>
        <w:rPr>
          <w:rFonts w:ascii="Times New Roman"/>
          <w:b w:val="false"/>
          <w:i w:val="false"/>
          <w:color w:val="000000"/>
          <w:sz w:val="28"/>
        </w:rPr>
        <w:t>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следующего квартала.</w:t>
      </w:r>
      <w:r>
        <w:br/>
      </w:r>
      <w:r>
        <w:rPr>
          <w:rFonts w:ascii="Times New Roman"/>
          <w:b w:val="false"/>
          <w:i w:val="false"/>
          <w:color w:val="000000"/>
          <w:sz w:val="28"/>
        </w:rPr>
        <w:t>
      При исчислении совокупного дохода семьи, в составе которой в квартале, предшествовавшему кварталу обращения за жилищной помощью, произошли изменения, доход выбывшего члена семьи не учитывается.</w:t>
      </w:r>
      <w:r>
        <w:br/>
      </w:r>
      <w:r>
        <w:rPr>
          <w:rFonts w:ascii="Times New Roman"/>
          <w:b w:val="false"/>
          <w:i w:val="false"/>
          <w:color w:val="000000"/>
          <w:sz w:val="28"/>
        </w:rPr>
        <w:t>
</w:t>
      </w:r>
      <w:r>
        <w:rPr>
          <w:rFonts w:ascii="Times New Roman"/>
          <w:b w:val="false"/>
          <w:i w:val="false"/>
          <w:color w:val="000000"/>
          <w:sz w:val="28"/>
        </w:rPr>
        <w:t>
      26. При исчислении совокупного дохода учитываются все виды доходов, полученные в Республике Казахстан и за ее пределами в денежной или натуральной форме за квартал, предшествовавший кварталу обращения за жилищной помощью (далее – расчетный период).</w:t>
      </w:r>
      <w:r>
        <w:br/>
      </w:r>
      <w:r>
        <w:rPr>
          <w:rFonts w:ascii="Times New Roman"/>
          <w:b w:val="false"/>
          <w:i w:val="false"/>
          <w:color w:val="000000"/>
          <w:sz w:val="28"/>
        </w:rPr>
        <w:t>
</w:t>
      </w:r>
      <w:r>
        <w:rPr>
          <w:rFonts w:ascii="Times New Roman"/>
          <w:b w:val="false"/>
          <w:i w:val="false"/>
          <w:color w:val="000000"/>
          <w:sz w:val="28"/>
        </w:rPr>
        <w:t>
      27.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
      28. При единовременном получении дохода, причитающегося к выплате более чем за один квартал, в совокупном доходе учитывается вся сумма дохода полученного в расчетном периоде.</w:t>
      </w:r>
      <w:r>
        <w:br/>
      </w:r>
      <w:r>
        <w:rPr>
          <w:rFonts w:ascii="Times New Roman"/>
          <w:b w:val="false"/>
          <w:i w:val="false"/>
          <w:color w:val="000000"/>
          <w:sz w:val="28"/>
        </w:rPr>
        <w:t>
</w:t>
      </w:r>
      <w:r>
        <w:rPr>
          <w:rFonts w:ascii="Times New Roman"/>
          <w:b w:val="false"/>
          <w:i w:val="false"/>
          <w:color w:val="000000"/>
          <w:sz w:val="28"/>
        </w:rPr>
        <w:t>
      29. Доходы, полученные в иностранной валюте, пересчитываются в национальную валюту по рыночному курсу обмена валют в порядке, установленном законодательством Республики Казахстан о бухгалтерском учете и финансовой отчетности и стандартами бухгалтерского учета.</w:t>
      </w:r>
      <w:r>
        <w:br/>
      </w:r>
      <w:r>
        <w:rPr>
          <w:rFonts w:ascii="Times New Roman"/>
          <w:b w:val="false"/>
          <w:i w:val="false"/>
          <w:color w:val="000000"/>
          <w:sz w:val="28"/>
        </w:rPr>
        <w:t>
</w:t>
      </w:r>
      <w:r>
        <w:rPr>
          <w:rFonts w:ascii="Times New Roman"/>
          <w:b w:val="false"/>
          <w:i w:val="false"/>
          <w:color w:val="000000"/>
          <w:sz w:val="28"/>
        </w:rPr>
        <w:t>
      30. Среднемесячный совокупный доход рассчитывается путем деления совокупного дохода семьи за квартал на 3 месяца.</w:t>
      </w:r>
    </w:p>
    <w:bookmarkEnd w:id="15"/>
    <w:bookmarkStart w:name="z46" w:id="16"/>
    <w:p>
      <w:pPr>
        <w:spacing w:after="0"/>
        <w:ind w:left="0"/>
        <w:jc w:val="left"/>
      </w:pPr>
      <w:r>
        <w:rPr>
          <w:rFonts w:ascii="Times New Roman"/>
          <w:b/>
          <w:i w:val="false"/>
          <w:color w:val="000000"/>
        </w:rPr>
        <w:t xml:space="preserve"> 
7. Виды доходов, учитываемых при исчислении совокупного дохода семьи</w:t>
      </w:r>
    </w:p>
    <w:bookmarkEnd w:id="16"/>
    <w:bookmarkStart w:name="z45" w:id="17"/>
    <w:p>
      <w:pPr>
        <w:spacing w:after="0"/>
        <w:ind w:left="0"/>
        <w:jc w:val="both"/>
      </w:pPr>
      <w:r>
        <w:rPr>
          <w:rFonts w:ascii="Times New Roman"/>
          <w:b w:val="false"/>
          <w:i w:val="false"/>
          <w:color w:val="000000"/>
          <w:sz w:val="28"/>
        </w:rPr>
        <w:t>
      31. При исчислении совокупного дохода семьи учитываются все виды доходов, полученные в Республике Казахстан и за ее пределами за расчетный период:</w:t>
      </w:r>
      <w:r>
        <w:br/>
      </w:r>
      <w:r>
        <w:rPr>
          <w:rFonts w:ascii="Times New Roman"/>
          <w:b w:val="false"/>
          <w:i w:val="false"/>
          <w:color w:val="000000"/>
          <w:sz w:val="28"/>
        </w:rPr>
        <w:t>
      1) доходы, получаемые в виде оплаты труда, социальных выплат;</w:t>
      </w:r>
      <w:r>
        <w:br/>
      </w:r>
      <w:r>
        <w:rPr>
          <w:rFonts w:ascii="Times New Roman"/>
          <w:b w:val="false"/>
          <w:i w:val="false"/>
          <w:color w:val="000000"/>
          <w:sz w:val="28"/>
        </w:rPr>
        <w:t>
      2) доходы от предпринимательской и других видов деятельности;</w:t>
      </w:r>
      <w:r>
        <w:br/>
      </w:r>
      <w:r>
        <w:rPr>
          <w:rFonts w:ascii="Times New Roman"/>
          <w:b w:val="false"/>
          <w:i w:val="false"/>
          <w:color w:val="000000"/>
          <w:sz w:val="28"/>
        </w:rPr>
        <w:t>
      3) доходы в виде алиментов на детей и других иждивенцев;</w:t>
      </w:r>
      <w:r>
        <w:br/>
      </w:r>
      <w:r>
        <w:rPr>
          <w:rFonts w:ascii="Times New Roman"/>
          <w:b w:val="false"/>
          <w:i w:val="false"/>
          <w:color w:val="000000"/>
          <w:sz w:val="28"/>
        </w:rPr>
        <w:t>
      4) доходы от личного подсобного хозяйства - приусадебного хозяйства, включающего содержание скота и птицы, садоводство, огородничество;</w:t>
      </w:r>
      <w:r>
        <w:br/>
      </w:r>
      <w:r>
        <w:rPr>
          <w:rFonts w:ascii="Times New Roman"/>
          <w:b w:val="false"/>
          <w:i w:val="false"/>
          <w:color w:val="000000"/>
          <w:sz w:val="28"/>
        </w:rPr>
        <w:t>
      5) иные доходы.</w:t>
      </w:r>
      <w:r>
        <w:br/>
      </w:r>
      <w:r>
        <w:rPr>
          <w:rFonts w:ascii="Times New Roman"/>
          <w:b w:val="false"/>
          <w:i w:val="false"/>
          <w:color w:val="000000"/>
          <w:sz w:val="28"/>
        </w:rPr>
        <w:t>
</w:t>
      </w:r>
      <w:r>
        <w:rPr>
          <w:rFonts w:ascii="Times New Roman"/>
          <w:b w:val="false"/>
          <w:i w:val="false"/>
          <w:color w:val="000000"/>
          <w:sz w:val="28"/>
        </w:rPr>
        <w:t>
      32. В совокупном доходе семьи не учитываются:</w:t>
      </w:r>
      <w:r>
        <w:br/>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2) жилищная помощь;</w:t>
      </w:r>
      <w:r>
        <w:br/>
      </w:r>
      <w:r>
        <w:rPr>
          <w:rFonts w:ascii="Times New Roman"/>
          <w:b w:val="false"/>
          <w:i w:val="false"/>
          <w:color w:val="000000"/>
          <w:sz w:val="28"/>
        </w:rPr>
        <w:t>
      3) единовременное пособие на погребение;</w:t>
      </w:r>
      <w:r>
        <w:br/>
      </w:r>
      <w:r>
        <w:rPr>
          <w:rFonts w:ascii="Times New Roman"/>
          <w:b w:val="false"/>
          <w:i w:val="false"/>
          <w:color w:val="000000"/>
          <w:sz w:val="28"/>
        </w:rPr>
        <w:t>
      4) единовременное государственное пособие в связи с рождением ребенка;</w:t>
      </w:r>
      <w:r>
        <w:br/>
      </w:r>
      <w:r>
        <w:rPr>
          <w:rFonts w:ascii="Times New Roman"/>
          <w:b w:val="false"/>
          <w:i w:val="false"/>
          <w:color w:val="000000"/>
          <w:sz w:val="28"/>
        </w:rPr>
        <w:t>
      5) материальная помощь на открытие собственного дела и (или) развитие личного подсобного хозяйства (в случае, если материальная помощь на открытие собственного дела и (или) развитие личного подсобного хозяйства использована не по назначению, совокупный доход исчисляется с учетом суммы оказанной помощи);</w:t>
      </w:r>
      <w:r>
        <w:br/>
      </w:r>
      <w:r>
        <w:rPr>
          <w:rFonts w:ascii="Times New Roman"/>
          <w:b w:val="false"/>
          <w:i w:val="false"/>
          <w:color w:val="000000"/>
          <w:sz w:val="28"/>
        </w:rPr>
        <w:t>
      6) единовременная материальная помощь, оказываемая из средств местных бюджетов, к праздничным и юбилейным датам;</w:t>
      </w:r>
      <w:r>
        <w:br/>
      </w:r>
      <w:r>
        <w:rPr>
          <w:rFonts w:ascii="Times New Roman"/>
          <w:b w:val="false"/>
          <w:i w:val="false"/>
          <w:color w:val="000000"/>
          <w:sz w:val="28"/>
        </w:rPr>
        <w:t>
      7) алименты, выплачиваемые одним из членов семьи на лиц, не проживающих в данной семье;</w:t>
      </w:r>
      <w:r>
        <w:br/>
      </w:r>
      <w:r>
        <w:rPr>
          <w:rFonts w:ascii="Times New Roman"/>
          <w:b w:val="false"/>
          <w:i w:val="false"/>
          <w:color w:val="000000"/>
          <w:sz w:val="28"/>
        </w:rPr>
        <w:t>
      8) оплата поездки граждан на бесплатное или льготное протезирование;</w:t>
      </w:r>
      <w:r>
        <w:br/>
      </w:r>
      <w:r>
        <w:rPr>
          <w:rFonts w:ascii="Times New Roman"/>
          <w:b w:val="false"/>
          <w:i w:val="false"/>
          <w:color w:val="000000"/>
          <w:sz w:val="28"/>
        </w:rPr>
        <w:t>
      9) содержание граждан на время протезирования;</w:t>
      </w:r>
      <w:r>
        <w:br/>
      </w:r>
      <w:r>
        <w:rPr>
          <w:rFonts w:ascii="Times New Roman"/>
          <w:b w:val="false"/>
          <w:i w:val="false"/>
          <w:color w:val="000000"/>
          <w:sz w:val="28"/>
        </w:rPr>
        <w:t>
      10) стоимость льготного проезда граждан за пределы населенного пункта на лечение и стоимость льготного проездного билета в городском общественном транспорте (кроме такси, трамвая);</w:t>
      </w:r>
      <w:r>
        <w:br/>
      </w:r>
      <w:r>
        <w:rPr>
          <w:rFonts w:ascii="Times New Roman"/>
          <w:b w:val="false"/>
          <w:i w:val="false"/>
          <w:color w:val="000000"/>
          <w:sz w:val="28"/>
        </w:rPr>
        <w:t>
      11) натуральные виды помощи, оказанные в соответствии с законодательством Республики Казахстан в виде:</w:t>
      </w:r>
      <w:r>
        <w:br/>
      </w:r>
      <w:r>
        <w:rPr>
          <w:rFonts w:ascii="Times New Roman"/>
          <w:b w:val="false"/>
          <w:i w:val="false"/>
          <w:color w:val="000000"/>
          <w:sz w:val="28"/>
        </w:rPr>
        <w:t>
      лекарственных препаратов;</w:t>
      </w:r>
      <w:r>
        <w:br/>
      </w:r>
      <w:r>
        <w:rPr>
          <w:rFonts w:ascii="Times New Roman"/>
          <w:b w:val="false"/>
          <w:i w:val="false"/>
          <w:color w:val="000000"/>
          <w:sz w:val="28"/>
        </w:rPr>
        <w:t>
      санаторно-курортного лечения;</w:t>
      </w:r>
      <w:r>
        <w:br/>
      </w:r>
      <w:r>
        <w:rPr>
          <w:rFonts w:ascii="Times New Roman"/>
          <w:b w:val="false"/>
          <w:i w:val="false"/>
          <w:color w:val="000000"/>
          <w:sz w:val="28"/>
        </w:rPr>
        <w:t>
      протезно-ортопедических изделий (изготовление и ремонт);</w:t>
      </w:r>
      <w:r>
        <w:br/>
      </w:r>
      <w:r>
        <w:rPr>
          <w:rFonts w:ascii="Times New Roman"/>
          <w:b w:val="false"/>
          <w:i w:val="false"/>
          <w:color w:val="000000"/>
          <w:sz w:val="28"/>
        </w:rPr>
        <w:t>
      средств передвижения (кресло-коляски) и других средств реабилитации, выделенных инвалидам;</w:t>
      </w:r>
      <w:r>
        <w:br/>
      </w:r>
      <w:r>
        <w:rPr>
          <w:rFonts w:ascii="Times New Roman"/>
          <w:b w:val="false"/>
          <w:i w:val="false"/>
          <w:color w:val="000000"/>
          <w:sz w:val="28"/>
        </w:rPr>
        <w:t>
      бесплатного питания учащихся в период получения образования;</w:t>
      </w:r>
      <w:r>
        <w:br/>
      </w:r>
      <w:r>
        <w:rPr>
          <w:rFonts w:ascii="Times New Roman"/>
          <w:b w:val="false"/>
          <w:i w:val="false"/>
          <w:color w:val="000000"/>
          <w:sz w:val="28"/>
        </w:rPr>
        <w:t>
      бесплатного питания и помощи, оказываемой в организациях образования в соответствии с </w:t>
      </w:r>
      <w:r>
        <w:rPr>
          <w:rFonts w:ascii="Times New Roman"/>
          <w:b w:val="false"/>
          <w:i w:val="false"/>
          <w:color w:val="000000"/>
          <w:sz w:val="28"/>
        </w:rPr>
        <w:t>законодательством об образовании</w:t>
      </w:r>
      <w:r>
        <w:rPr>
          <w:rFonts w:ascii="Times New Roman"/>
          <w:b w:val="false"/>
          <w:i w:val="false"/>
          <w:color w:val="000000"/>
          <w:sz w:val="28"/>
        </w:rPr>
        <w:t>;</w:t>
      </w:r>
      <w:r>
        <w:br/>
      </w:r>
      <w:r>
        <w:rPr>
          <w:rFonts w:ascii="Times New Roman"/>
          <w:b w:val="false"/>
          <w:i w:val="false"/>
          <w:color w:val="000000"/>
          <w:sz w:val="28"/>
        </w:rPr>
        <w:t>
      12) благотворительная помощь в денежном и натуральном выражении;</w:t>
      </w:r>
      <w:r>
        <w:br/>
      </w:r>
      <w:r>
        <w:rPr>
          <w:rFonts w:ascii="Times New Roman"/>
          <w:b w:val="false"/>
          <w:i w:val="false"/>
          <w:color w:val="000000"/>
          <w:sz w:val="28"/>
        </w:rPr>
        <w:t>
      13)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14) средства, предусмотренные законодательными актами по вопросам миграции населения, оралманам на:</w:t>
      </w:r>
      <w:r>
        <w:br/>
      </w:r>
      <w:r>
        <w:rPr>
          <w:rFonts w:ascii="Times New Roman"/>
          <w:b w:val="false"/>
          <w:i w:val="false"/>
          <w:color w:val="000000"/>
          <w:sz w:val="28"/>
        </w:rPr>
        <w:t>
      возмещение расходов по проезду к постоянному месту жительства и провозу имущества (в том числе скота);</w:t>
      </w:r>
      <w:r>
        <w:br/>
      </w:r>
      <w:r>
        <w:rPr>
          <w:rFonts w:ascii="Times New Roman"/>
          <w:b w:val="false"/>
          <w:i w:val="false"/>
          <w:color w:val="000000"/>
          <w:sz w:val="28"/>
        </w:rPr>
        <w:t>
      приобретение жилья по месту прибытия и выплату единовременных пособий;</w:t>
      </w:r>
      <w:r>
        <w:br/>
      </w:r>
      <w:r>
        <w:rPr>
          <w:rFonts w:ascii="Times New Roman"/>
          <w:b w:val="false"/>
          <w:i w:val="false"/>
          <w:color w:val="000000"/>
          <w:sz w:val="28"/>
        </w:rPr>
        <w:t>
      15) помощь, в денежном или натуральном выражении, оказываемая из средств местных бюджетов, в том числе материальная помощь отдельным категориям граждан в связи с увеличением цен на основные продукты питания.</w:t>
      </w:r>
    </w:p>
    <w:bookmarkEnd w:id="17"/>
    <w:bookmarkStart w:name="z48" w:id="18"/>
    <w:p>
      <w:pPr>
        <w:spacing w:after="0"/>
        <w:ind w:left="0"/>
        <w:jc w:val="left"/>
      </w:pPr>
      <w:r>
        <w:rPr>
          <w:rFonts w:ascii="Times New Roman"/>
          <w:b/>
          <w:i w:val="false"/>
          <w:color w:val="000000"/>
        </w:rPr>
        <w:t xml:space="preserve"> 
8. Доходы, полученные в виде оплаты труда, социальных выплат, учитываемые при исчислении совокупного дохода</w:t>
      </w:r>
    </w:p>
    <w:bookmarkEnd w:id="18"/>
    <w:bookmarkStart w:name="z49" w:id="19"/>
    <w:p>
      <w:pPr>
        <w:spacing w:after="0"/>
        <w:ind w:left="0"/>
        <w:jc w:val="both"/>
      </w:pPr>
      <w:r>
        <w:rPr>
          <w:rFonts w:ascii="Times New Roman"/>
          <w:b w:val="false"/>
          <w:i w:val="false"/>
          <w:color w:val="000000"/>
          <w:sz w:val="28"/>
        </w:rPr>
        <w:t>
      33. При исчислении совокупного дохода семьи учитываются доходы (кроме указанных в </w:t>
      </w:r>
      <w:r>
        <w:rPr>
          <w:rFonts w:ascii="Times New Roman"/>
          <w:b w:val="false"/>
          <w:i w:val="false"/>
          <w:color w:val="000000"/>
          <w:sz w:val="28"/>
        </w:rPr>
        <w:t>пункте 32</w:t>
      </w:r>
      <w:r>
        <w:rPr>
          <w:rFonts w:ascii="Times New Roman"/>
          <w:b w:val="false"/>
          <w:i w:val="false"/>
          <w:color w:val="000000"/>
          <w:sz w:val="28"/>
        </w:rPr>
        <w:t xml:space="preserve"> настоящих Правил), полученные в виде:</w:t>
      </w:r>
      <w:r>
        <w:br/>
      </w:r>
      <w:r>
        <w:rPr>
          <w:rFonts w:ascii="Times New Roman"/>
          <w:b w:val="false"/>
          <w:i w:val="false"/>
          <w:color w:val="000000"/>
          <w:sz w:val="28"/>
        </w:rPr>
        <w:t>
      1) начисленных работодателем сумм в качестве оплаты труда, а именно:</w:t>
      </w:r>
      <w:r>
        <w:br/>
      </w:r>
      <w:r>
        <w:rPr>
          <w:rFonts w:ascii="Times New Roman"/>
          <w:b w:val="false"/>
          <w:i w:val="false"/>
          <w:color w:val="000000"/>
          <w:sz w:val="28"/>
        </w:rPr>
        <w:t>
      все виды заработной платы, в том числе сдельная, повременная, а также премии, доплаты, надбавки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Республики Казахстан за период, когда за ними в соответствии с законодательством Республики Казахстан сохраняется заработная плата);</w:t>
      </w:r>
      <w:r>
        <w:br/>
      </w:r>
      <w:r>
        <w:rPr>
          <w:rFonts w:ascii="Times New Roman"/>
          <w:b w:val="false"/>
          <w:i w:val="false"/>
          <w:color w:val="000000"/>
          <w:sz w:val="28"/>
        </w:rPr>
        <w:t>
      заработная плата, сохраняемая на время отпуска, а также денежная компенсация за неиспользованный трудовой отпуск;</w:t>
      </w:r>
      <w:r>
        <w:br/>
      </w:r>
      <w:r>
        <w:rPr>
          <w:rFonts w:ascii="Times New Roman"/>
          <w:b w:val="false"/>
          <w:i w:val="false"/>
          <w:color w:val="000000"/>
          <w:sz w:val="28"/>
        </w:rPr>
        <w:t>
      компенсации, выплачиваемые при расторжении индивидуального трудового договора в случаях ликвидации организации (юридического лица) или прекращения деятельности работодателя (физического лица), сокращения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заработная плата за период выполнения временных, сезонных и общественных работ;</w:t>
      </w:r>
      <w:r>
        <w:br/>
      </w:r>
      <w:r>
        <w:rPr>
          <w:rFonts w:ascii="Times New Roman"/>
          <w:b w:val="false"/>
          <w:i w:val="false"/>
          <w:color w:val="000000"/>
          <w:sz w:val="28"/>
        </w:rPr>
        <w:t>
      заработная плата работников, занятых на сезонных работах, учитывается в совокупном доходе семьи на момент ее получения. В период отсутствия заработной платы совокупный доход исчисляется без ее учета;</w:t>
      </w:r>
      <w:r>
        <w:br/>
      </w:r>
      <w:r>
        <w:rPr>
          <w:rFonts w:ascii="Times New Roman"/>
          <w:b w:val="false"/>
          <w:i w:val="false"/>
          <w:color w:val="000000"/>
          <w:sz w:val="28"/>
        </w:rPr>
        <w:t>
      комиссионное вознаграждение, выплачиваемое страховым агентам и брокерам;</w:t>
      </w:r>
      <w:r>
        <w:br/>
      </w:r>
      <w:r>
        <w:rPr>
          <w:rFonts w:ascii="Times New Roman"/>
          <w:b w:val="false"/>
          <w:i w:val="false"/>
          <w:color w:val="000000"/>
          <w:sz w:val="28"/>
        </w:rPr>
        <w:t>
      другие виды выплат, не учитываемые при исчислении заработной платы и выплачиваемые за счет средств организаций, кроме пособий на рождение ребенка и погребение;</w:t>
      </w:r>
      <w:r>
        <w:br/>
      </w:r>
      <w:r>
        <w:rPr>
          <w:rFonts w:ascii="Times New Roman"/>
          <w:b w:val="false"/>
          <w:i w:val="false"/>
          <w:color w:val="000000"/>
          <w:sz w:val="28"/>
        </w:rPr>
        <w:t>
      денежное довольствие военнослужащих, в том числе, проходящих службу по контракту, и лиц рядового и начальствующего состава органов внутренних дел, а также приравненных к ним категорий граждан с учетом надбавок и доплат, за исключением денежного довольствия военнослужащих срочной службы;</w:t>
      </w:r>
      <w:r>
        <w:br/>
      </w:r>
      <w:r>
        <w:rPr>
          <w:rFonts w:ascii="Times New Roman"/>
          <w:b w:val="false"/>
          <w:i w:val="false"/>
          <w:color w:val="000000"/>
          <w:sz w:val="28"/>
        </w:rPr>
        <w:t>
      оплаты труда по найму;</w:t>
      </w:r>
      <w:r>
        <w:br/>
      </w:r>
      <w:r>
        <w:rPr>
          <w:rFonts w:ascii="Times New Roman"/>
          <w:b w:val="false"/>
          <w:i w:val="false"/>
          <w:color w:val="000000"/>
          <w:sz w:val="28"/>
        </w:rPr>
        <w:t>
      суммы кредита, выплаченные работодателем. Указанные выплаты распределяются на установленный срок погашения кредита;</w:t>
      </w:r>
      <w:r>
        <w:br/>
      </w:r>
      <w:r>
        <w:rPr>
          <w:rFonts w:ascii="Times New Roman"/>
          <w:b w:val="false"/>
          <w:i w:val="false"/>
          <w:color w:val="000000"/>
          <w:sz w:val="28"/>
        </w:rPr>
        <w:t>
      2) социальных выплат, а именно:</w:t>
      </w:r>
      <w:r>
        <w:br/>
      </w:r>
      <w:r>
        <w:rPr>
          <w:rFonts w:ascii="Times New Roman"/>
          <w:b w:val="false"/>
          <w:i w:val="false"/>
          <w:color w:val="000000"/>
          <w:sz w:val="28"/>
        </w:rPr>
        <w:t>
      все виды пенсий, компенсационные выплаты к ним, назначаемые в порядке, установленном законами и иными нормативными правовыми актами Республики Казахстан;</w:t>
      </w:r>
      <w:r>
        <w:br/>
      </w:r>
      <w:r>
        <w:rPr>
          <w:rFonts w:ascii="Times New Roman"/>
          <w:b w:val="false"/>
          <w:i w:val="false"/>
          <w:color w:val="000000"/>
          <w:sz w:val="28"/>
        </w:rPr>
        <w:t>
      государственные социальные пособия по инвалидности, по случаю потери кормильца и по возрасту;</w:t>
      </w:r>
      <w:r>
        <w:br/>
      </w:r>
      <w:r>
        <w:rPr>
          <w:rFonts w:ascii="Times New Roman"/>
          <w:b w:val="false"/>
          <w:i w:val="false"/>
          <w:color w:val="000000"/>
          <w:sz w:val="28"/>
        </w:rPr>
        <w:t>
      специальные государственные пособия;</w:t>
      </w:r>
      <w:r>
        <w:br/>
      </w:r>
      <w:r>
        <w:rPr>
          <w:rFonts w:ascii="Times New Roman"/>
          <w:b w:val="false"/>
          <w:i w:val="false"/>
          <w:color w:val="000000"/>
          <w:sz w:val="28"/>
        </w:rPr>
        <w:t>
      государственные специальные пособия лицам, работавшим на подземных и открытых горных работах, а также работах с особо вредными и тяжелыми условиями труда;</w:t>
      </w:r>
      <w:r>
        <w:br/>
      </w:r>
      <w:r>
        <w:rPr>
          <w:rFonts w:ascii="Times New Roman"/>
          <w:b w:val="false"/>
          <w:i w:val="false"/>
          <w:color w:val="000000"/>
          <w:sz w:val="28"/>
        </w:rPr>
        <w:t>
      социальные выплаты из государственного фонда социального страхования;</w:t>
      </w:r>
      <w:r>
        <w:br/>
      </w:r>
      <w:r>
        <w:rPr>
          <w:rFonts w:ascii="Times New Roman"/>
          <w:b w:val="false"/>
          <w:i w:val="false"/>
          <w:color w:val="000000"/>
          <w:sz w:val="28"/>
        </w:rPr>
        <w:t>
      государственные пособия по уходу за ребенком до достижения им одного года;</w:t>
      </w:r>
      <w:r>
        <w:br/>
      </w:r>
      <w:r>
        <w:rPr>
          <w:rFonts w:ascii="Times New Roman"/>
          <w:b w:val="false"/>
          <w:i w:val="false"/>
          <w:color w:val="000000"/>
          <w:sz w:val="28"/>
        </w:rPr>
        <w:t>
      ежемесячные государственные пособия на детей до восемнадцати лет;</w:t>
      </w:r>
      <w:r>
        <w:br/>
      </w:r>
      <w:r>
        <w:rPr>
          <w:rFonts w:ascii="Times New Roman"/>
          <w:b w:val="false"/>
          <w:i w:val="false"/>
          <w:color w:val="000000"/>
          <w:sz w:val="28"/>
        </w:rPr>
        <w:t>
      материальное обеспечение детей-инвалидов, воспитывающихся и обучающихся на дому;</w:t>
      </w:r>
      <w:r>
        <w:br/>
      </w:r>
      <w:r>
        <w:rPr>
          <w:rFonts w:ascii="Times New Roman"/>
          <w:b w:val="false"/>
          <w:i w:val="false"/>
          <w:color w:val="000000"/>
          <w:sz w:val="28"/>
        </w:rPr>
        <w:t>
      стипендия, выплачиваемая учащимся, студентам, аспирантам, докторантам, слушателям других учебных заведений независимо от источника финансирования;</w:t>
      </w:r>
      <w:r>
        <w:br/>
      </w:r>
      <w:r>
        <w:rPr>
          <w:rFonts w:ascii="Times New Roman"/>
          <w:b w:val="false"/>
          <w:i w:val="false"/>
          <w:color w:val="000000"/>
          <w:sz w:val="28"/>
        </w:rPr>
        <w:t>
      пособия по социальному обеспечению за счет средств работодателя;</w:t>
      </w:r>
      <w:r>
        <w:br/>
      </w:r>
      <w:r>
        <w:rPr>
          <w:rFonts w:ascii="Times New Roman"/>
          <w:b w:val="false"/>
          <w:i w:val="false"/>
          <w:color w:val="000000"/>
          <w:sz w:val="28"/>
        </w:rPr>
        <w:t>
      дополнительные надбавки на уход к государственным социальным пособиям одиноким инвалидам 1, 2 группы, нуждающимся в посторонней помощи, и другие регулярные выплаты из бюджета по решению органов местного государственного управления;</w:t>
      </w:r>
      <w:r>
        <w:br/>
      </w:r>
      <w:r>
        <w:rPr>
          <w:rFonts w:ascii="Times New Roman"/>
          <w:b w:val="false"/>
          <w:i w:val="false"/>
          <w:color w:val="000000"/>
          <w:sz w:val="28"/>
        </w:rPr>
        <w:t>
      стоимость натуральных видов помощи, (кроме указанных в подпункте 11</w:t>
      </w:r>
      <w:r>
        <w:rPr>
          <w:rFonts w:ascii="Times New Roman"/>
          <w:b w:val="false"/>
          <w:i w:val="false"/>
          <w:color w:val="000000"/>
          <w:sz w:val="28"/>
        </w:rPr>
        <w:t xml:space="preserve"> пункта 32</w:t>
      </w:r>
      <w:r>
        <w:rPr>
          <w:rFonts w:ascii="Times New Roman"/>
          <w:b w:val="false"/>
          <w:i w:val="false"/>
          <w:color w:val="000000"/>
          <w:sz w:val="28"/>
        </w:rPr>
        <w:t xml:space="preserve"> настоящих Правил), предоставляемой в соответствии с законами и иными нормативными правовыми актами, а также сумма, выплачиваемая взамен этой помощи;</w:t>
      </w:r>
      <w:r>
        <w:br/>
      </w:r>
      <w:r>
        <w:rPr>
          <w:rFonts w:ascii="Times New Roman"/>
          <w:b w:val="false"/>
          <w:i w:val="false"/>
          <w:color w:val="000000"/>
          <w:sz w:val="28"/>
        </w:rPr>
        <w:t>
      иные надбавки и доплаты ко всем видам выплат, указанным в настоящем разделе, установленных законодательными актами Республики Казахстан, органами местного государственного управления, учреждениями и другими организациями;</w:t>
      </w:r>
      <w:r>
        <w:br/>
      </w:r>
      <w:r>
        <w:rPr>
          <w:rFonts w:ascii="Times New Roman"/>
          <w:b w:val="false"/>
          <w:i w:val="false"/>
          <w:color w:val="000000"/>
          <w:sz w:val="28"/>
        </w:rPr>
        <w:t>
</w:t>
      </w:r>
      <w:r>
        <w:rPr>
          <w:rFonts w:ascii="Times New Roman"/>
          <w:b w:val="false"/>
          <w:i w:val="false"/>
          <w:color w:val="000000"/>
          <w:sz w:val="28"/>
        </w:rPr>
        <w:t>
      34. В состав совокупного дохода включаются единовременные выплаты и ежемесячные суммы, выплачиваемые работодателем в соответствии с законодательством о возмещении вреда, причиненного жизни и здоровью работников во время исполнения ими трудовых и служебных обязанностей.</w:t>
      </w:r>
      <w:r>
        <w:br/>
      </w:r>
      <w:r>
        <w:rPr>
          <w:rFonts w:ascii="Times New Roman"/>
          <w:b w:val="false"/>
          <w:i w:val="false"/>
          <w:color w:val="000000"/>
          <w:sz w:val="28"/>
        </w:rPr>
        <w:t>
</w:t>
      </w:r>
      <w:r>
        <w:rPr>
          <w:rFonts w:ascii="Times New Roman"/>
          <w:b w:val="false"/>
          <w:i w:val="false"/>
          <w:color w:val="000000"/>
          <w:sz w:val="28"/>
        </w:rPr>
        <w:t>
      35. Доходы, полученные в виде оплаты труда, социальных выплат, подтверждаются справками об их размерах.</w:t>
      </w:r>
      <w:r>
        <w:br/>
      </w:r>
      <w:r>
        <w:rPr>
          <w:rFonts w:ascii="Times New Roman"/>
          <w:b w:val="false"/>
          <w:i w:val="false"/>
          <w:color w:val="000000"/>
          <w:sz w:val="28"/>
        </w:rPr>
        <w:t>
      Получение доходов в виде социальных выплат за счет средств республиканского бюджета подтверждается справкой, выдаваемой отделениями Государственного центра по выплате пенсий.</w:t>
      </w:r>
    </w:p>
    <w:bookmarkEnd w:id="19"/>
    <w:bookmarkStart w:name="z52" w:id="20"/>
    <w:p>
      <w:pPr>
        <w:spacing w:after="0"/>
        <w:ind w:left="0"/>
        <w:jc w:val="left"/>
      </w:pPr>
      <w:r>
        <w:rPr>
          <w:rFonts w:ascii="Times New Roman"/>
          <w:b/>
          <w:i w:val="false"/>
          <w:color w:val="000000"/>
        </w:rPr>
        <w:t xml:space="preserve"> 
9. Доходы от предпринимательской и других видов деятельности, учитываемые при исчислении совокупного дохода</w:t>
      </w:r>
    </w:p>
    <w:bookmarkEnd w:id="20"/>
    <w:bookmarkStart w:name="z53" w:id="21"/>
    <w:p>
      <w:pPr>
        <w:spacing w:after="0"/>
        <w:ind w:left="0"/>
        <w:jc w:val="both"/>
      </w:pPr>
      <w:r>
        <w:rPr>
          <w:rFonts w:ascii="Times New Roman"/>
          <w:b w:val="false"/>
          <w:i w:val="false"/>
          <w:color w:val="000000"/>
          <w:sz w:val="28"/>
        </w:rPr>
        <w:t>
      36. При исчислении совокупного дохода от предпринимательской и других видов деятельности учитываются доходы:</w:t>
      </w:r>
      <w:r>
        <w:br/>
      </w:r>
      <w:r>
        <w:rPr>
          <w:rFonts w:ascii="Times New Roman"/>
          <w:b w:val="false"/>
          <w:i w:val="false"/>
          <w:color w:val="000000"/>
          <w:sz w:val="28"/>
        </w:rPr>
        <w:t>
      1) от реализации продукции (работ, услуг);</w:t>
      </w:r>
      <w:r>
        <w:br/>
      </w:r>
      <w:r>
        <w:rPr>
          <w:rFonts w:ascii="Times New Roman"/>
          <w:b w:val="false"/>
          <w:i w:val="false"/>
          <w:color w:val="000000"/>
          <w:sz w:val="28"/>
        </w:rPr>
        <w:t>
      2) от прироста стоимости при реализации товарно-материальных ценностей, имущества;</w:t>
      </w:r>
      <w:r>
        <w:br/>
      </w:r>
      <w:r>
        <w:rPr>
          <w:rFonts w:ascii="Times New Roman"/>
          <w:b w:val="false"/>
          <w:i w:val="false"/>
          <w:color w:val="000000"/>
          <w:sz w:val="28"/>
        </w:rPr>
        <w:t>
      3) полученные в результате деятельности крестьянского (фермерского) хозяйства и от условной земельной доли и имущественного пая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 указанной в декларации о полученных доходах, представляемой в налоговые органы. При этом годовой доход делится на двенадцать месяцев и соответствующая его часть включается в общий совокупный доход за определяемый период);</w:t>
      </w:r>
      <w:r>
        <w:br/>
      </w:r>
      <w:r>
        <w:rPr>
          <w:rFonts w:ascii="Times New Roman"/>
          <w:b w:val="false"/>
          <w:i w:val="false"/>
          <w:color w:val="000000"/>
          <w:sz w:val="28"/>
        </w:rPr>
        <w:t>
      4) от самостоятельной занятости.</w:t>
      </w:r>
      <w:r>
        <w:br/>
      </w:r>
      <w:r>
        <w:rPr>
          <w:rFonts w:ascii="Times New Roman"/>
          <w:b w:val="false"/>
          <w:i w:val="false"/>
          <w:color w:val="000000"/>
          <w:sz w:val="28"/>
        </w:rPr>
        <w:t>
</w:t>
      </w:r>
      <w:r>
        <w:rPr>
          <w:rFonts w:ascii="Times New Roman"/>
          <w:b w:val="false"/>
          <w:i w:val="false"/>
          <w:color w:val="000000"/>
          <w:sz w:val="28"/>
        </w:rPr>
        <w:t>
      37. Лица, занятые работой у отдельных граждан, подтверждают заработок копией договора, справкой нанимателя или на основании заявления.</w:t>
      </w:r>
      <w:r>
        <w:br/>
      </w:r>
      <w:r>
        <w:rPr>
          <w:rFonts w:ascii="Times New Roman"/>
          <w:b w:val="false"/>
          <w:i w:val="false"/>
          <w:color w:val="000000"/>
          <w:sz w:val="28"/>
        </w:rPr>
        <w:t>
      Совокупный доход лиц, занятых работой у отдельных граждан без заключения договоров, подтверждается на основании их заявления. При этом натуральная часть заработной платы включается в совокупный доход в денежном эквиваленте по рыночным ценам.</w:t>
      </w:r>
      <w:r>
        <w:br/>
      </w:r>
      <w:r>
        <w:rPr>
          <w:rFonts w:ascii="Times New Roman"/>
          <w:b w:val="false"/>
          <w:i w:val="false"/>
          <w:color w:val="000000"/>
          <w:sz w:val="28"/>
        </w:rPr>
        <w:t>
</w:t>
      </w:r>
      <w:r>
        <w:rPr>
          <w:rFonts w:ascii="Times New Roman"/>
          <w:b w:val="false"/>
          <w:i w:val="false"/>
          <w:color w:val="000000"/>
          <w:sz w:val="28"/>
        </w:rPr>
        <w:t>
      38. Доходы самостоятельно занятого населения подтверждаются письменным заявлением.</w:t>
      </w:r>
      <w:r>
        <w:br/>
      </w:r>
      <w:r>
        <w:rPr>
          <w:rFonts w:ascii="Times New Roman"/>
          <w:b w:val="false"/>
          <w:i w:val="false"/>
          <w:color w:val="000000"/>
          <w:sz w:val="28"/>
        </w:rPr>
        <w:t>
</w:t>
      </w:r>
      <w:r>
        <w:rPr>
          <w:rFonts w:ascii="Times New Roman"/>
          <w:b w:val="false"/>
          <w:i w:val="false"/>
          <w:color w:val="000000"/>
          <w:sz w:val="28"/>
        </w:rPr>
        <w:t>
      39. Доходы лиц, занимающихся предпринимательской деятельностью на условиях специального налогового режима, подтверждаются на основании разового талона, патента, упрощенной декларации.</w:t>
      </w:r>
      <w:r>
        <w:br/>
      </w:r>
      <w:r>
        <w:rPr>
          <w:rFonts w:ascii="Times New Roman"/>
          <w:b w:val="false"/>
          <w:i w:val="false"/>
          <w:color w:val="000000"/>
          <w:sz w:val="28"/>
        </w:rPr>
        <w:t>
      Официально не подтвержденные доходы, включая доходы, полученные в результате деятельности крестьянского (фермерского) хозяйства, учитываются в размере не ниже минимальной заработной платы на каждого работающего.</w:t>
      </w:r>
    </w:p>
    <w:bookmarkEnd w:id="21"/>
    <w:bookmarkStart w:name="z57" w:id="22"/>
    <w:p>
      <w:pPr>
        <w:spacing w:after="0"/>
        <w:ind w:left="0"/>
        <w:jc w:val="left"/>
      </w:pPr>
      <w:r>
        <w:rPr>
          <w:rFonts w:ascii="Times New Roman"/>
          <w:b/>
          <w:i w:val="false"/>
          <w:color w:val="000000"/>
        </w:rPr>
        <w:t xml:space="preserve"> 
10. Доходы в виде алиментов на детей и других иждивенцев, учитываемые при исчислении совокупного дохода</w:t>
      </w:r>
    </w:p>
    <w:bookmarkEnd w:id="22"/>
    <w:bookmarkStart w:name="z58" w:id="23"/>
    <w:p>
      <w:pPr>
        <w:spacing w:after="0"/>
        <w:ind w:left="0"/>
        <w:jc w:val="both"/>
      </w:pPr>
      <w:r>
        <w:rPr>
          <w:rFonts w:ascii="Times New Roman"/>
          <w:b w:val="false"/>
          <w:i w:val="false"/>
          <w:color w:val="000000"/>
          <w:sz w:val="28"/>
        </w:rPr>
        <w:t>
      40. В составе совокупного дохода учитываются алименты на детей и других иждивенцев. Алименты, а также дополнительные суммы алиментов, полученные в связи с перерасчетом заработка плательщика алиментов, учитываются в совокупном доходе по времени их получения.</w:t>
      </w:r>
      <w:r>
        <w:br/>
      </w:r>
      <w:r>
        <w:rPr>
          <w:rFonts w:ascii="Times New Roman"/>
          <w:b w:val="false"/>
          <w:i w:val="false"/>
          <w:color w:val="000000"/>
          <w:sz w:val="28"/>
        </w:rPr>
        <w:t>
</w:t>
      </w:r>
      <w:r>
        <w:rPr>
          <w:rFonts w:ascii="Times New Roman"/>
          <w:b w:val="false"/>
          <w:i w:val="false"/>
          <w:color w:val="000000"/>
          <w:sz w:val="28"/>
        </w:rPr>
        <w:t>
      41. В случае, когда лица не имеют возможности взыскать алименты по причине отсутствия сведений о местонахождении лица, обязанного содержать иждивенцев, совокупный доход семьи исчисляется на основании письменного заявления с приложением документов от соответствующих органов о нахождении указанного лица в розыске.</w:t>
      </w:r>
      <w:r>
        <w:br/>
      </w:r>
      <w:r>
        <w:rPr>
          <w:rFonts w:ascii="Times New Roman"/>
          <w:b w:val="false"/>
          <w:i w:val="false"/>
          <w:color w:val="000000"/>
          <w:sz w:val="28"/>
        </w:rPr>
        <w:t>
</w:t>
      </w:r>
      <w:r>
        <w:rPr>
          <w:rFonts w:ascii="Times New Roman"/>
          <w:b w:val="false"/>
          <w:i w:val="false"/>
          <w:color w:val="000000"/>
          <w:sz w:val="28"/>
        </w:rPr>
        <w:t>
      42. В случае, когда плательщик уклоняется от уплаты алиментов, совокупный доход исчисляется без учета алиментов (при предоставлении справки от судоисполнителя).</w:t>
      </w:r>
      <w:r>
        <w:br/>
      </w:r>
      <w:r>
        <w:rPr>
          <w:rFonts w:ascii="Times New Roman"/>
          <w:b w:val="false"/>
          <w:i w:val="false"/>
          <w:color w:val="000000"/>
          <w:sz w:val="28"/>
        </w:rPr>
        <w:t>
</w:t>
      </w:r>
      <w:r>
        <w:rPr>
          <w:rFonts w:ascii="Times New Roman"/>
          <w:b w:val="false"/>
          <w:i w:val="false"/>
          <w:color w:val="000000"/>
          <w:sz w:val="28"/>
        </w:rPr>
        <w:t>
      43. Совокупный доход исчисляется без учета алиментов, в случаях, когда плательщик:</w:t>
      </w:r>
      <w:r>
        <w:br/>
      </w:r>
      <w:r>
        <w:rPr>
          <w:rFonts w:ascii="Times New Roman"/>
          <w:b w:val="false"/>
          <w:i w:val="false"/>
          <w:color w:val="000000"/>
          <w:sz w:val="28"/>
        </w:rPr>
        <w:t>
      находится в местах лишения свободы, либо изоляторе временного содержания (при предоставлении справки от судебного исполнителя или из исправительного учреждения, о том, что алименты на детей не перечисляются с указанием периода нахождения в местах лишения свободы либо изоляторе временного содержания);</w:t>
      </w:r>
      <w:r>
        <w:br/>
      </w:r>
      <w:r>
        <w:rPr>
          <w:rFonts w:ascii="Times New Roman"/>
          <w:b w:val="false"/>
          <w:i w:val="false"/>
          <w:color w:val="000000"/>
          <w:sz w:val="28"/>
        </w:rPr>
        <w:t>
      находится на лечении или состоит на учете в туберкулезном, психоневрологическом диспансерах (стационарах), лечебно-трудовом профилактории (при предоставлении справки);</w:t>
      </w:r>
      <w:r>
        <w:br/>
      </w:r>
      <w:r>
        <w:rPr>
          <w:rFonts w:ascii="Times New Roman"/>
          <w:b w:val="false"/>
          <w:i w:val="false"/>
          <w:color w:val="000000"/>
          <w:sz w:val="28"/>
        </w:rPr>
        <w:t>
      выбыл на постоянное местожительство в государства, с которыми Республика Казахстан не имеет соответствующего соглашения;</w:t>
      </w:r>
      <w:r>
        <w:br/>
      </w:r>
      <w:r>
        <w:rPr>
          <w:rFonts w:ascii="Times New Roman"/>
          <w:b w:val="false"/>
          <w:i w:val="false"/>
          <w:color w:val="000000"/>
          <w:sz w:val="28"/>
        </w:rPr>
        <w:t>
      уклоняется от содержания детей и других иждивенцев в связи с злоупотреблением спиртными напитками, наркотическими веществами, что подтверждается справкой компетентного органа.</w:t>
      </w:r>
      <w:r>
        <w:br/>
      </w:r>
      <w:r>
        <w:rPr>
          <w:rFonts w:ascii="Times New Roman"/>
          <w:b w:val="false"/>
          <w:i w:val="false"/>
          <w:color w:val="000000"/>
          <w:sz w:val="28"/>
        </w:rPr>
        <w:t>
</w:t>
      </w:r>
      <w:r>
        <w:rPr>
          <w:rFonts w:ascii="Times New Roman"/>
          <w:b w:val="false"/>
          <w:i w:val="false"/>
          <w:color w:val="000000"/>
          <w:sz w:val="28"/>
        </w:rPr>
        <w:t>
      44. Если мать ребенка не состоит в зарегистрированном браке с отцом ребенка, совместно с ним не проживает и не имеет решения суда о взыскании алиментов, совокупный доход исчисляется без учета алиментов.</w:t>
      </w:r>
      <w:r>
        <w:br/>
      </w:r>
      <w:r>
        <w:rPr>
          <w:rFonts w:ascii="Times New Roman"/>
          <w:b w:val="false"/>
          <w:i w:val="false"/>
          <w:color w:val="000000"/>
          <w:sz w:val="28"/>
        </w:rPr>
        <w:t>
</w:t>
      </w:r>
      <w:r>
        <w:rPr>
          <w:rFonts w:ascii="Times New Roman"/>
          <w:b w:val="false"/>
          <w:i w:val="false"/>
          <w:color w:val="000000"/>
          <w:sz w:val="28"/>
        </w:rPr>
        <w:t>
      45. Если брак между родителями не расторгнут, но взысканы алименты с одного из супругов, при совместном проживании с семьей данного супруга в совокупный доход учитываются его доходы полностью. В случае раздельного проживания супругов, в совокупном доходе семьи учитываются алименты.</w:t>
      </w:r>
      <w:r>
        <w:br/>
      </w:r>
      <w:r>
        <w:rPr>
          <w:rFonts w:ascii="Times New Roman"/>
          <w:b w:val="false"/>
          <w:i w:val="false"/>
          <w:color w:val="000000"/>
          <w:sz w:val="28"/>
        </w:rPr>
        <w:t>
</w:t>
      </w:r>
      <w:r>
        <w:rPr>
          <w:rFonts w:ascii="Times New Roman"/>
          <w:b w:val="false"/>
          <w:i w:val="false"/>
          <w:color w:val="000000"/>
          <w:sz w:val="28"/>
        </w:rPr>
        <w:t>
      46. Полученные алименты на детей и других иждивенцев, подтверждаются справками организаций о перечисленных алиментах либо квитанцией почтовых переводов о полученных алиментах, а также на основании письменного заявления с приложением решения судебных органов о взыскании алиментов. При образовании задолженности по алиментам за период свыше 3 месяцев, представляется постановление судебного исполнителя об определении задолженности по алиментам.</w:t>
      </w:r>
    </w:p>
    <w:bookmarkEnd w:id="23"/>
    <w:bookmarkStart w:name="z65" w:id="24"/>
    <w:p>
      <w:pPr>
        <w:spacing w:after="0"/>
        <w:ind w:left="0"/>
        <w:jc w:val="left"/>
      </w:pPr>
      <w:r>
        <w:rPr>
          <w:rFonts w:ascii="Times New Roman"/>
          <w:b/>
          <w:i w:val="false"/>
          <w:color w:val="000000"/>
        </w:rPr>
        <w:t xml:space="preserve"> 
11. Доходы от личного подсобного хозяйства, учитываемые при исчислении совокупного дохода</w:t>
      </w:r>
    </w:p>
    <w:bookmarkEnd w:id="24"/>
    <w:bookmarkStart w:name="z66" w:id="25"/>
    <w:p>
      <w:pPr>
        <w:spacing w:after="0"/>
        <w:ind w:left="0"/>
        <w:jc w:val="both"/>
      </w:pPr>
      <w:r>
        <w:rPr>
          <w:rFonts w:ascii="Times New Roman"/>
          <w:b w:val="false"/>
          <w:i w:val="false"/>
          <w:color w:val="000000"/>
          <w:sz w:val="28"/>
        </w:rPr>
        <w:t>
      47. В состав совокупного дохода включаются доходы от личного подсобного хозяйства (от разведения домашнего скота, птицы, выращивания сельскохозяйственной (цветочной) продукции).</w:t>
      </w:r>
      <w:r>
        <w:br/>
      </w:r>
      <w:r>
        <w:rPr>
          <w:rFonts w:ascii="Times New Roman"/>
          <w:b w:val="false"/>
          <w:i w:val="false"/>
          <w:color w:val="000000"/>
          <w:sz w:val="28"/>
        </w:rPr>
        <w:t>
</w:t>
      </w:r>
      <w:r>
        <w:rPr>
          <w:rFonts w:ascii="Times New Roman"/>
          <w:b w:val="false"/>
          <w:i w:val="false"/>
          <w:color w:val="000000"/>
          <w:sz w:val="28"/>
        </w:rPr>
        <w:t>
      48. Доход от личного подсобного хозяйства, полученный от выращивания сельскохозяйственной (цветочной) продукции, содержания и разведения скота и птицы, учитываемый в совокупном доходе, рассчитывается на основании сведений заявителя о наличии и размерах личного подсобного хозяйства.</w:t>
      </w:r>
      <w:r>
        <w:br/>
      </w:r>
      <w:r>
        <w:rPr>
          <w:rFonts w:ascii="Times New Roman"/>
          <w:b w:val="false"/>
          <w:i w:val="false"/>
          <w:color w:val="000000"/>
          <w:sz w:val="28"/>
        </w:rPr>
        <w:t>
</w:t>
      </w:r>
      <w:r>
        <w:rPr>
          <w:rFonts w:ascii="Times New Roman"/>
          <w:b w:val="false"/>
          <w:i w:val="false"/>
          <w:color w:val="000000"/>
          <w:sz w:val="28"/>
        </w:rPr>
        <w:t>
      49. Доход от личного подсобного хозяйства рассчитывается уполномоченным органом. Город Каражал по природным условиям относится к полупустынной зоне Карагандинской области.</w:t>
      </w:r>
      <w:r>
        <w:br/>
      </w:r>
      <w:r>
        <w:rPr>
          <w:rFonts w:ascii="Times New Roman"/>
          <w:b w:val="false"/>
          <w:i w:val="false"/>
          <w:color w:val="000000"/>
          <w:sz w:val="28"/>
        </w:rPr>
        <w:t>
      Доход, полученный от реализации, выращенной в личном подсобном хозяйстве цветочной продукции, а также от разведения пушных зверей, пчел, птицы (кроме курей, гусей, уток), включается в совокупный доход, на основании письменного заявления.</w:t>
      </w:r>
      <w:r>
        <w:br/>
      </w:r>
      <w:r>
        <w:rPr>
          <w:rFonts w:ascii="Times New Roman"/>
          <w:b w:val="false"/>
          <w:i w:val="false"/>
          <w:color w:val="000000"/>
          <w:sz w:val="28"/>
        </w:rPr>
        <w:t>
</w:t>
      </w:r>
      <w:r>
        <w:rPr>
          <w:rFonts w:ascii="Times New Roman"/>
          <w:b w:val="false"/>
          <w:i w:val="false"/>
          <w:color w:val="000000"/>
          <w:sz w:val="28"/>
        </w:rPr>
        <w:t>
      50. Стоимость произведенной продукции с одной сотки земли (одной головы) определяется путем умножения средней урожайности выращиваемых культур (средней продуктивности скота и птицы, содержащихся в личном подсобном хозяйстве) на среднюю цену 1 килограмма продукции (</w:t>
      </w:r>
      <w:r>
        <w:rPr>
          <w:rFonts w:ascii="Times New Roman"/>
          <w:b w:val="false"/>
          <w:i w:val="false"/>
          <w:color w:val="000000"/>
          <w:sz w:val="28"/>
        </w:rPr>
        <w:t>приложение 6</w:t>
      </w:r>
      <w:r>
        <w:rPr>
          <w:rFonts w:ascii="Times New Roman"/>
          <w:b w:val="false"/>
          <w:i w:val="false"/>
          <w:color w:val="000000"/>
          <w:sz w:val="28"/>
        </w:rPr>
        <w:t>), и вычитается средний уровень расходов.</w:t>
      </w:r>
      <w:r>
        <w:br/>
      </w:r>
      <w:r>
        <w:rPr>
          <w:rFonts w:ascii="Times New Roman"/>
          <w:b w:val="false"/>
          <w:i w:val="false"/>
          <w:color w:val="000000"/>
          <w:sz w:val="28"/>
        </w:rPr>
        <w:t>
</w:t>
      </w:r>
      <w:r>
        <w:rPr>
          <w:rFonts w:ascii="Times New Roman"/>
          <w:b w:val="false"/>
          <w:i w:val="false"/>
          <w:color w:val="000000"/>
          <w:sz w:val="28"/>
        </w:rPr>
        <w:t>
      51. Для расчета дохода используются среднегодовые цены предыдущего календарного года, сложившиеся в области на продукцию растениеводства и животноводства, представляемые областными органами по статистике в областной уполномоченный орган.</w:t>
      </w:r>
      <w:r>
        <w:br/>
      </w:r>
      <w:r>
        <w:rPr>
          <w:rFonts w:ascii="Times New Roman"/>
          <w:b w:val="false"/>
          <w:i w:val="false"/>
          <w:color w:val="000000"/>
          <w:sz w:val="28"/>
        </w:rPr>
        <w:t>
      При реализации скота (птицы) в расчетном периоде в совокупный доход включается единовременный доход по ценам, сложившимся на рынках живого скота, по данным областных органов по статистике.</w:t>
      </w:r>
      <w:r>
        <w:br/>
      </w:r>
      <w:r>
        <w:rPr>
          <w:rFonts w:ascii="Times New Roman"/>
          <w:b w:val="false"/>
          <w:i w:val="false"/>
          <w:color w:val="000000"/>
          <w:sz w:val="28"/>
        </w:rPr>
        <w:t>
      Совокупный доход исчисляется без учета дохода от рабочего скота (лошадь, верблюд и другие) и скота, не принесшего потомства (например: яловая корова) в течение одного года. При содержании в личном подсобном хозяйстве указанного скота более года доход учитывается как от скота мясного направления.</w:t>
      </w:r>
      <w:r>
        <w:br/>
      </w:r>
      <w:r>
        <w:rPr>
          <w:rFonts w:ascii="Times New Roman"/>
          <w:b w:val="false"/>
          <w:i w:val="false"/>
          <w:color w:val="000000"/>
          <w:sz w:val="28"/>
        </w:rPr>
        <w:t>
</w:t>
      </w:r>
      <w:r>
        <w:rPr>
          <w:rFonts w:ascii="Times New Roman"/>
          <w:b w:val="false"/>
          <w:i w:val="false"/>
          <w:color w:val="000000"/>
          <w:sz w:val="28"/>
        </w:rPr>
        <w:t>
      52. Доход от домашнего скота, птицы непродуктивного возраста (молодняк) (</w:t>
      </w:r>
      <w:r>
        <w:rPr>
          <w:rFonts w:ascii="Times New Roman"/>
          <w:b w:val="false"/>
          <w:i w:val="false"/>
          <w:color w:val="000000"/>
          <w:sz w:val="28"/>
        </w:rPr>
        <w:t>Приложение 7</w:t>
      </w:r>
      <w:r>
        <w:rPr>
          <w:rFonts w:ascii="Times New Roman"/>
          <w:b w:val="false"/>
          <w:i w:val="false"/>
          <w:color w:val="000000"/>
          <w:sz w:val="28"/>
        </w:rPr>
        <w:t>), учитывается лишь в случае его реализации (убой). В совокупный доход семьи включается стоимость молодняка по ценам, сложившимся на рынках живого скота, представленным областными органами по статистике.</w:t>
      </w:r>
      <w:r>
        <w:br/>
      </w:r>
      <w:r>
        <w:rPr>
          <w:rFonts w:ascii="Times New Roman"/>
          <w:b w:val="false"/>
          <w:i w:val="false"/>
          <w:color w:val="000000"/>
          <w:sz w:val="28"/>
        </w:rPr>
        <w:t>
</w:t>
      </w:r>
      <w:r>
        <w:rPr>
          <w:rFonts w:ascii="Times New Roman"/>
          <w:b w:val="false"/>
          <w:i w:val="false"/>
          <w:color w:val="000000"/>
          <w:sz w:val="28"/>
        </w:rPr>
        <w:t>
      53. При наличии домашнего скота, птицы, (кроме указанных в пункте 52 настоящих Правил), совокупный доход определяется путем деления годовой суммы дохода на двенадцать месяцев. Полученная величина умножается на число месяцев в расчетном периоде.</w:t>
      </w:r>
      <w:r>
        <w:br/>
      </w:r>
      <w:r>
        <w:rPr>
          <w:rFonts w:ascii="Times New Roman"/>
          <w:b w:val="false"/>
          <w:i w:val="false"/>
          <w:color w:val="000000"/>
          <w:sz w:val="28"/>
        </w:rPr>
        <w:t>
</w:t>
      </w:r>
      <w:r>
        <w:rPr>
          <w:rFonts w:ascii="Times New Roman"/>
          <w:b w:val="false"/>
          <w:i w:val="false"/>
          <w:color w:val="000000"/>
          <w:sz w:val="28"/>
        </w:rPr>
        <w:t>
      54. Индивидуальная нормативная карточка расчета доходов от личного подсобного хозяйства, (</w:t>
      </w:r>
      <w:r>
        <w:rPr>
          <w:rFonts w:ascii="Times New Roman"/>
          <w:b w:val="false"/>
          <w:i w:val="false"/>
          <w:color w:val="000000"/>
          <w:sz w:val="28"/>
        </w:rPr>
        <w:t>Приложение 8</w:t>
      </w:r>
      <w:r>
        <w:rPr>
          <w:rFonts w:ascii="Times New Roman"/>
          <w:b w:val="false"/>
          <w:i w:val="false"/>
          <w:color w:val="000000"/>
          <w:sz w:val="28"/>
        </w:rPr>
        <w:t>), заполняется уполномоченным органом на основе данных заявителя.</w:t>
      </w:r>
    </w:p>
    <w:bookmarkEnd w:id="25"/>
    <w:bookmarkStart w:name="z74" w:id="26"/>
    <w:p>
      <w:pPr>
        <w:spacing w:after="0"/>
        <w:ind w:left="0"/>
        <w:jc w:val="left"/>
      </w:pPr>
      <w:r>
        <w:rPr>
          <w:rFonts w:ascii="Times New Roman"/>
          <w:b/>
          <w:i w:val="false"/>
          <w:color w:val="000000"/>
        </w:rPr>
        <w:t xml:space="preserve"> 
12. Иные доходы, учитываемые при исчислении совокупного дохода</w:t>
      </w:r>
    </w:p>
    <w:bookmarkEnd w:id="26"/>
    <w:bookmarkStart w:name="z75" w:id="27"/>
    <w:p>
      <w:pPr>
        <w:spacing w:after="0"/>
        <w:ind w:left="0"/>
        <w:jc w:val="both"/>
      </w:pPr>
      <w:r>
        <w:rPr>
          <w:rFonts w:ascii="Times New Roman"/>
          <w:b w:val="false"/>
          <w:i w:val="false"/>
          <w:color w:val="000000"/>
          <w:sz w:val="28"/>
        </w:rPr>
        <w:t>
      55. При исчислении совокупного дохода семьи учитываются следующие иные доходы:</w:t>
      </w:r>
      <w:r>
        <w:br/>
      </w:r>
      <w:r>
        <w:rPr>
          <w:rFonts w:ascii="Times New Roman"/>
          <w:b w:val="false"/>
          <w:i w:val="false"/>
          <w:color w:val="000000"/>
          <w:sz w:val="28"/>
        </w:rPr>
        <w:t>
      1) от сдачи в аренду недвижимого имущества и транспортных средств;</w:t>
      </w:r>
      <w:r>
        <w:br/>
      </w:r>
      <w:r>
        <w:rPr>
          <w:rFonts w:ascii="Times New Roman"/>
          <w:b w:val="false"/>
          <w:i w:val="false"/>
          <w:color w:val="000000"/>
          <w:sz w:val="28"/>
        </w:rPr>
        <w:t>
      2) от ценных бумаг (дивиденды);</w:t>
      </w:r>
      <w:r>
        <w:br/>
      </w:r>
      <w:r>
        <w:rPr>
          <w:rFonts w:ascii="Times New Roman"/>
          <w:b w:val="false"/>
          <w:i w:val="false"/>
          <w:color w:val="000000"/>
          <w:sz w:val="28"/>
        </w:rPr>
        <w:t>
      3) от реализации иностранной валюты;</w:t>
      </w:r>
      <w:r>
        <w:br/>
      </w:r>
      <w:r>
        <w:rPr>
          <w:rFonts w:ascii="Times New Roman"/>
          <w:b w:val="false"/>
          <w:i w:val="false"/>
          <w:color w:val="000000"/>
          <w:sz w:val="28"/>
        </w:rPr>
        <w:t>
      4) от продажи драгоценных камней и драгоценных металлов, ювелирных изделий изготовленных из них, и других предметов, содержащих драгоценные камни и драгоценные металлы, а также произведений искусства и антиквариата;</w:t>
      </w:r>
      <w:r>
        <w:br/>
      </w:r>
      <w:r>
        <w:rPr>
          <w:rFonts w:ascii="Times New Roman"/>
          <w:b w:val="false"/>
          <w:i w:val="false"/>
          <w:color w:val="000000"/>
          <w:sz w:val="28"/>
        </w:rPr>
        <w:t>
      5) от продажи недвижимого имущества и транспортных средств;</w:t>
      </w:r>
      <w:r>
        <w:br/>
      </w:r>
      <w:r>
        <w:rPr>
          <w:rFonts w:ascii="Times New Roman"/>
          <w:b w:val="false"/>
          <w:i w:val="false"/>
          <w:color w:val="000000"/>
          <w:sz w:val="28"/>
        </w:rPr>
        <w:t>
      6) в виде авторского вознаграждения;</w:t>
      </w:r>
      <w:r>
        <w:br/>
      </w:r>
      <w:r>
        <w:rPr>
          <w:rFonts w:ascii="Times New Roman"/>
          <w:b w:val="false"/>
          <w:i w:val="false"/>
          <w:color w:val="000000"/>
          <w:sz w:val="28"/>
        </w:rPr>
        <w:t>
      7) полученные в виде дарения, наследования недвижимого имущества, транспортных средств и другого имущества;</w:t>
      </w:r>
      <w:r>
        <w:br/>
      </w:r>
      <w:r>
        <w:rPr>
          <w:rFonts w:ascii="Times New Roman"/>
          <w:b w:val="false"/>
          <w:i w:val="false"/>
          <w:color w:val="000000"/>
          <w:sz w:val="28"/>
        </w:rPr>
        <w:t>
      8) от использования кредита (микрокредита);</w:t>
      </w:r>
      <w:r>
        <w:br/>
      </w:r>
      <w:r>
        <w:rPr>
          <w:rFonts w:ascii="Times New Roman"/>
          <w:b w:val="false"/>
          <w:i w:val="false"/>
          <w:color w:val="000000"/>
          <w:sz w:val="28"/>
        </w:rPr>
        <w:t>
      9) безвозмездно полученные деньги;</w:t>
      </w:r>
      <w:r>
        <w:br/>
      </w:r>
      <w:r>
        <w:rPr>
          <w:rFonts w:ascii="Times New Roman"/>
          <w:b w:val="false"/>
          <w:i w:val="false"/>
          <w:color w:val="000000"/>
          <w:sz w:val="28"/>
        </w:rPr>
        <w:t>
      10) вознаграждение (интерес) по денежным вкладам;</w:t>
      </w:r>
      <w:r>
        <w:br/>
      </w:r>
      <w:r>
        <w:rPr>
          <w:rFonts w:ascii="Times New Roman"/>
          <w:b w:val="false"/>
          <w:i w:val="false"/>
          <w:color w:val="000000"/>
          <w:sz w:val="28"/>
        </w:rPr>
        <w:t>
      11) денежные переводы;</w:t>
      </w:r>
      <w:r>
        <w:br/>
      </w:r>
      <w:r>
        <w:rPr>
          <w:rFonts w:ascii="Times New Roman"/>
          <w:b w:val="false"/>
          <w:i w:val="false"/>
          <w:color w:val="000000"/>
          <w:sz w:val="28"/>
        </w:rPr>
        <w:t>
      12) выигрыши в натуральном и (или) денежном выражении, полученные на конкурсах, соревнованиях (олимпиадах), фестивалях, по лотереям, розыгрышам, включая по вкладам и долговым ценным бумагам;</w:t>
      </w:r>
      <w:r>
        <w:br/>
      </w:r>
      <w:r>
        <w:rPr>
          <w:rFonts w:ascii="Times New Roman"/>
          <w:b w:val="false"/>
          <w:i w:val="false"/>
          <w:color w:val="000000"/>
          <w:sz w:val="28"/>
        </w:rPr>
        <w:t>
      13) прочие заявленные доходы, включая денежную и натуральную помощь (в стоимостном выражении) родственников и других лиц. Указанные доходы учитываются по времени получения и подтверждаются письменным заявлением.</w:t>
      </w:r>
      <w:r>
        <w:br/>
      </w:r>
      <w:r>
        <w:rPr>
          <w:rFonts w:ascii="Times New Roman"/>
          <w:b w:val="false"/>
          <w:i w:val="false"/>
          <w:color w:val="000000"/>
          <w:sz w:val="28"/>
        </w:rPr>
        <w:t>
      Студентам, обучающимся в системе среднего образования, а также на платной основе очной формы обучения высшего и среднего специального образования без получения стипендии в совокупный доход учитывается добровольно заявленный доход.</w:t>
      </w:r>
      <w:r>
        <w:br/>
      </w:r>
      <w:r>
        <w:rPr>
          <w:rFonts w:ascii="Times New Roman"/>
          <w:b w:val="false"/>
          <w:i w:val="false"/>
          <w:color w:val="000000"/>
          <w:sz w:val="28"/>
        </w:rPr>
        <w:t>
</w:t>
      </w:r>
      <w:r>
        <w:rPr>
          <w:rFonts w:ascii="Times New Roman"/>
          <w:b w:val="false"/>
          <w:i w:val="false"/>
          <w:color w:val="000000"/>
          <w:sz w:val="28"/>
        </w:rPr>
        <w:t>
      56.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w:t>
      </w:r>
      <w:r>
        <w:br/>
      </w:r>
      <w:r>
        <w:rPr>
          <w:rFonts w:ascii="Times New Roman"/>
          <w:b w:val="false"/>
          <w:i w:val="false"/>
          <w:color w:val="000000"/>
          <w:sz w:val="28"/>
        </w:rPr>
        <w:t>
</w:t>
      </w:r>
      <w:r>
        <w:rPr>
          <w:rFonts w:ascii="Times New Roman"/>
          <w:b w:val="false"/>
          <w:i w:val="false"/>
          <w:color w:val="000000"/>
          <w:sz w:val="28"/>
        </w:rPr>
        <w:t>
      57. Доход, полученный от продажи недвижимого имущества и транспортных средств, включается в общий совокупный доход единовременно по дате получения.</w:t>
      </w:r>
      <w:r>
        <w:br/>
      </w:r>
      <w:r>
        <w:rPr>
          <w:rFonts w:ascii="Times New Roman"/>
          <w:b w:val="false"/>
          <w:i w:val="false"/>
          <w:color w:val="000000"/>
          <w:sz w:val="28"/>
        </w:rPr>
        <w:t>
      В случае приобретения другого недвижимого имущества (транспортного средства) в совокупном доходе семьи учитывается разница между суммой, вырученной от продажи недвижимости (транспортного средства) и стоимостью приобретенного недвижимого имущества (транспортного средства).</w:t>
      </w:r>
    </w:p>
    <w:bookmarkEnd w:id="27"/>
    <w:bookmarkStart w:name="z78" w:id="2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Каражал</w:t>
      </w:r>
    </w:p>
    <w:bookmarkEnd w:id="28"/>
    <w:bookmarkStart w:name="z79" w:id="29"/>
    <w:p>
      <w:pPr>
        <w:spacing w:after="0"/>
        <w:ind w:left="0"/>
        <w:jc w:val="left"/>
      </w:pPr>
      <w:r>
        <w:rPr>
          <w:rFonts w:ascii="Times New Roman"/>
          <w:b/>
          <w:i w:val="false"/>
          <w:color w:val="000000"/>
        </w:rPr>
        <w:t xml:space="preserve"> 
Заявление</w:t>
      </w:r>
      <w:r>
        <w:br/>
      </w:r>
      <w:r>
        <w:rPr>
          <w:rFonts w:ascii="Times New Roman"/>
          <w:b/>
          <w:i w:val="false"/>
          <w:color w:val="000000"/>
        </w:rPr>
        <w:t>
о назначении жилищной помощи</w:t>
      </w:r>
    </w:p>
    <w:bookmarkEnd w:id="29"/>
    <w:bookmarkStart w:name="z80" w:id="30"/>
    <w:p>
      <w:pPr>
        <w:spacing w:after="0"/>
        <w:ind w:left="0"/>
        <w:jc w:val="both"/>
      </w:pPr>
      <w:r>
        <w:rPr>
          <w:rFonts w:ascii="Times New Roman"/>
          <w:b w:val="false"/>
          <w:i w:val="false"/>
          <w:color w:val="000000"/>
          <w:sz w:val="28"/>
        </w:rPr>
        <w:t>
      Прошу назначить моей семье, состоящей из ____________ человек, включая заявителя, жилищную помощь на оплату содержания жилья, капитального ремонта общего имущества объектов кондоминиума, потребления коммунальных услуг, арендной платы за пользование жилищем, а также услуг связи в части увеличения абонентской платы за телефон, подключенный к сети телекоммуникаций.</w:t>
      </w:r>
      <w:r>
        <w:br/>
      </w: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уполномоченному органу сведений о доходах членов нашей семьи.</w:t>
      </w:r>
      <w:r>
        <w:br/>
      </w:r>
      <w:r>
        <w:rPr>
          <w:rFonts w:ascii="Times New Roman"/>
          <w:b w:val="false"/>
          <w:i w:val="false"/>
          <w:color w:val="000000"/>
          <w:sz w:val="28"/>
        </w:rPr>
        <w:t>
      Я уведомлен (а), что предоставление заведомо недостоверных сведений, повлекших за собой назначение завышенной или незаконной жилищной помощи, влечет за собой прекращение выплаты помощи, а незаконно полученные суммы подлежат возврату в добровольном порядке, а в случае отказа - в судебном порядке.</w:t>
      </w:r>
      <w:r>
        <w:br/>
      </w:r>
      <w:r>
        <w:rPr>
          <w:rFonts w:ascii="Times New Roman"/>
          <w:b w:val="false"/>
          <w:i w:val="false"/>
          <w:color w:val="000000"/>
          <w:sz w:val="28"/>
        </w:rPr>
        <w:t>
      Необходимые документы прилагаю.</w:t>
      </w:r>
      <w:r>
        <w:br/>
      </w:r>
      <w:r>
        <w:rPr>
          <w:rFonts w:ascii="Times New Roman"/>
          <w:b w:val="false"/>
          <w:i w:val="false"/>
          <w:color w:val="000000"/>
          <w:sz w:val="28"/>
        </w:rPr>
        <w:t>
      Об ответственности за достоверность предоставленных документов с </w:t>
      </w:r>
      <w:r>
        <w:rPr>
          <w:rFonts w:ascii="Times New Roman"/>
          <w:b w:val="false"/>
          <w:i w:val="false"/>
          <w:color w:val="000000"/>
          <w:sz w:val="28"/>
        </w:rPr>
        <w:t>пунктом 1 статьи 177</w:t>
      </w:r>
      <w:r>
        <w:rPr>
          <w:rFonts w:ascii="Times New Roman"/>
          <w:b w:val="false"/>
          <w:i w:val="false"/>
          <w:color w:val="000000"/>
          <w:sz w:val="28"/>
        </w:rPr>
        <w:t xml:space="preserve"> и </w:t>
      </w:r>
      <w:r>
        <w:rPr>
          <w:rFonts w:ascii="Times New Roman"/>
          <w:b w:val="false"/>
          <w:i w:val="false"/>
          <w:color w:val="000000"/>
          <w:sz w:val="28"/>
        </w:rPr>
        <w:t>пунктом 3 статьи 325</w:t>
      </w:r>
      <w:r>
        <w:rPr>
          <w:rFonts w:ascii="Times New Roman"/>
          <w:b w:val="false"/>
          <w:i w:val="false"/>
          <w:color w:val="000000"/>
          <w:sz w:val="28"/>
        </w:rPr>
        <w:t xml:space="preserve"> Уголовного Кодекса Республики Казахстан ознакомлен (а).</w:t>
      </w:r>
      <w:r>
        <w:br/>
      </w:r>
      <w:r>
        <w:rPr>
          <w:rFonts w:ascii="Times New Roman"/>
          <w:b w:val="false"/>
          <w:i w:val="false"/>
          <w:color w:val="000000"/>
          <w:sz w:val="28"/>
        </w:rPr>
        <w:t>
      Данные заявителя:</w:t>
      </w:r>
      <w:r>
        <w:br/>
      </w:r>
      <w:r>
        <w:rPr>
          <w:rFonts w:ascii="Times New Roman"/>
          <w:b w:val="false"/>
          <w:i w:val="false"/>
          <w:color w:val="000000"/>
          <w:sz w:val="28"/>
        </w:rPr>
        <w:t>
      Фамилия, имя, отчество ________________________________________</w:t>
      </w:r>
      <w:r>
        <w:br/>
      </w:r>
      <w:r>
        <w:rPr>
          <w:rFonts w:ascii="Times New Roman"/>
          <w:b w:val="false"/>
          <w:i w:val="false"/>
          <w:color w:val="000000"/>
          <w:sz w:val="28"/>
        </w:rPr>
        <w:t>
      Данные удостоверения личности:_________________________________</w:t>
      </w:r>
      <w:r>
        <w:br/>
      </w:r>
      <w:r>
        <w:rPr>
          <w:rFonts w:ascii="Times New Roman"/>
          <w:b w:val="false"/>
          <w:i w:val="false"/>
          <w:color w:val="000000"/>
          <w:sz w:val="28"/>
        </w:rPr>
        <w:t>
             (дата рождения заявителя, N и дата выдачи удостоверения)</w:t>
      </w:r>
      <w:r>
        <w:br/>
      </w:r>
      <w:r>
        <w:rPr>
          <w:rFonts w:ascii="Times New Roman"/>
          <w:b w:val="false"/>
          <w:i w:val="false"/>
          <w:color w:val="000000"/>
          <w:sz w:val="28"/>
        </w:rPr>
        <w:t>
      РНН _________________________ СИК ____________________________</w:t>
      </w:r>
      <w:r>
        <w:br/>
      </w:r>
      <w:r>
        <w:rPr>
          <w:rFonts w:ascii="Times New Roman"/>
          <w:b w:val="false"/>
          <w:i w:val="false"/>
          <w:color w:val="000000"/>
          <w:sz w:val="28"/>
        </w:rPr>
        <w:t>
      Среднемесячный размер совокупного дохода семьи за квартал, предшествующий кварталу обращения ___________________________________</w:t>
      </w:r>
      <w:r>
        <w:br/>
      </w:r>
      <w:r>
        <w:rPr>
          <w:rFonts w:ascii="Times New Roman"/>
          <w:b w:val="false"/>
          <w:i w:val="false"/>
          <w:color w:val="000000"/>
          <w:sz w:val="28"/>
        </w:rPr>
        <w:t>
      Других доходов, кроме указанных в заявлении, не имею.</w:t>
      </w:r>
      <w:r>
        <w:br/>
      </w:r>
      <w:r>
        <w:rPr>
          <w:rFonts w:ascii="Times New Roman"/>
          <w:b w:val="false"/>
          <w:i w:val="false"/>
          <w:color w:val="000000"/>
          <w:sz w:val="28"/>
        </w:rPr>
        <w:t>
      Район проживания ___________________ улица ____________________</w:t>
      </w:r>
      <w:r>
        <w:br/>
      </w:r>
      <w:r>
        <w:rPr>
          <w:rFonts w:ascii="Times New Roman"/>
          <w:b w:val="false"/>
          <w:i w:val="false"/>
          <w:color w:val="000000"/>
          <w:sz w:val="28"/>
        </w:rPr>
        <w:t>
      дом _________ квартира ____________ телефон ___________________</w:t>
      </w:r>
      <w:r>
        <w:br/>
      </w:r>
      <w:r>
        <w:rPr>
          <w:rFonts w:ascii="Times New Roman"/>
          <w:b w:val="false"/>
          <w:i w:val="false"/>
          <w:color w:val="000000"/>
          <w:sz w:val="28"/>
        </w:rPr>
        <w:t>
      принадлежность ____________________ тип _______________________</w:t>
      </w:r>
      <w:r>
        <w:br/>
      </w:r>
      <w:r>
        <w:rPr>
          <w:rFonts w:ascii="Times New Roman"/>
          <w:b w:val="false"/>
          <w:i w:val="false"/>
          <w:color w:val="000000"/>
          <w:sz w:val="28"/>
        </w:rPr>
        <w:t>
      (кооператив собственников квартир) (частное, государственное)</w:t>
      </w:r>
      <w:r>
        <w:br/>
      </w:r>
      <w:r>
        <w:rPr>
          <w:rFonts w:ascii="Times New Roman"/>
          <w:b w:val="false"/>
          <w:i w:val="false"/>
          <w:color w:val="000000"/>
          <w:sz w:val="28"/>
        </w:rPr>
        <w:t>
      Общая площадь ____________ квадратных метров.</w:t>
      </w:r>
      <w:r>
        <w:br/>
      </w:r>
      <w:r>
        <w:rPr>
          <w:rFonts w:ascii="Times New Roman"/>
          <w:b w:val="false"/>
          <w:i w:val="false"/>
          <w:color w:val="000000"/>
          <w:sz w:val="28"/>
        </w:rPr>
        <w:t>
      Дополнительная площадь ____________ квадратных метров.</w:t>
      </w:r>
      <w:r>
        <w:br/>
      </w:r>
      <w:r>
        <w:rPr>
          <w:rFonts w:ascii="Times New Roman"/>
          <w:b w:val="false"/>
          <w:i w:val="false"/>
          <w:color w:val="000000"/>
          <w:sz w:val="28"/>
        </w:rPr>
        <w:t>
      Количество комнат ____________________________________________</w:t>
      </w:r>
      <w:r>
        <w:br/>
      </w:r>
      <w:r>
        <w:rPr>
          <w:rFonts w:ascii="Times New Roman"/>
          <w:b w:val="false"/>
          <w:i w:val="false"/>
          <w:color w:val="000000"/>
          <w:sz w:val="28"/>
        </w:rPr>
        <w:t>
      Социальный статус _____________ семейное положение ___________</w:t>
      </w:r>
    </w:p>
    <w:bookmarkEnd w:id="30"/>
    <w:p>
      <w:pPr>
        <w:spacing w:after="0"/>
        <w:ind w:left="0"/>
        <w:jc w:val="both"/>
      </w:pPr>
      <w:r>
        <w:rPr>
          <w:rFonts w:ascii="Times New Roman"/>
          <w:b w:val="false"/>
          <w:i w:val="false"/>
          <w:color w:val="000000"/>
          <w:sz w:val="28"/>
        </w:rPr>
        <w:t>      Согласен на перечисление жилищной помощи услугодателям.</w:t>
      </w:r>
    </w:p>
    <w:p>
      <w:pPr>
        <w:spacing w:after="0"/>
        <w:ind w:left="0"/>
        <w:jc w:val="both"/>
      </w:pPr>
      <w:r>
        <w:rPr>
          <w:rFonts w:ascii="Times New Roman"/>
          <w:b w:val="false"/>
          <w:i w:val="false"/>
          <w:color w:val="000000"/>
          <w:sz w:val="28"/>
        </w:rPr>
        <w:t>      Имею в собственности одну единицу жилья.</w:t>
      </w:r>
    </w:p>
    <w:p>
      <w:pPr>
        <w:spacing w:after="0"/>
        <w:ind w:left="0"/>
        <w:jc w:val="both"/>
      </w:pPr>
      <w:r>
        <w:rPr>
          <w:rFonts w:ascii="Times New Roman"/>
          <w:b w:val="false"/>
          <w:i w:val="false"/>
          <w:color w:val="000000"/>
          <w:sz w:val="28"/>
        </w:rPr>
        <w:t>      Подпись заявителя __________________</w:t>
      </w:r>
      <w:r>
        <w:br/>
      </w:r>
      <w:r>
        <w:rPr>
          <w:rFonts w:ascii="Times New Roman"/>
          <w:b w:val="false"/>
          <w:i w:val="false"/>
          <w:color w:val="000000"/>
          <w:sz w:val="28"/>
        </w:rPr>
        <w:t>
      Дата подачи ________________________</w:t>
      </w:r>
    </w:p>
    <w:bookmarkStart w:name="z81" w:id="3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Каражал</w:t>
      </w:r>
    </w:p>
    <w:bookmarkEnd w:id="31"/>
    <w:bookmarkStart w:name="z82" w:id="32"/>
    <w:p>
      <w:pPr>
        <w:spacing w:after="0"/>
        <w:ind w:left="0"/>
        <w:jc w:val="left"/>
      </w:pPr>
      <w:r>
        <w:rPr>
          <w:rFonts w:ascii="Times New Roman"/>
          <w:b/>
          <w:i w:val="false"/>
          <w:color w:val="000000"/>
        </w:rPr>
        <w:t xml:space="preserve"> 
ДОГОВОР</w:t>
      </w:r>
      <w:r>
        <w:br/>
      </w:r>
      <w:r>
        <w:rPr>
          <w:rFonts w:ascii="Times New Roman"/>
          <w:b/>
          <w:i w:val="false"/>
          <w:color w:val="000000"/>
        </w:rPr>
        <w:t>
на предоставление жилищной помощи</w:t>
      </w:r>
    </w:p>
    <w:bookmarkEnd w:id="32"/>
    <w:bookmarkStart w:name="z83" w:id="33"/>
    <w:p>
      <w:pPr>
        <w:spacing w:after="0"/>
        <w:ind w:left="0"/>
        <w:jc w:val="both"/>
      </w:pPr>
      <w:r>
        <w:rPr>
          <w:rFonts w:ascii="Times New Roman"/>
          <w:b w:val="false"/>
          <w:i w:val="false"/>
          <w:color w:val="000000"/>
          <w:sz w:val="28"/>
        </w:rPr>
        <w:t>
      "___"__________ 20 __ г.                         г. Каражал</w:t>
      </w:r>
    </w:p>
    <w:bookmarkEnd w:id="33"/>
    <w:p>
      <w:pPr>
        <w:spacing w:after="0"/>
        <w:ind w:left="0"/>
        <w:jc w:val="both"/>
      </w:pPr>
      <w:r>
        <w:rPr>
          <w:rFonts w:ascii="Times New Roman"/>
          <w:b w:val="false"/>
          <w:i w:val="false"/>
          <w:color w:val="000000"/>
          <w:sz w:val="28"/>
        </w:rPr>
        <w:t>      1. Государственное учреждение "Отдел занятости и социальных программ города Каражал" с одной стороны и заявитель с другой стороны, заключили настоящий договор о нижеследующем.</w:t>
      </w:r>
      <w:r>
        <w:br/>
      </w:r>
      <w:r>
        <w:rPr>
          <w:rFonts w:ascii="Times New Roman"/>
          <w:b w:val="false"/>
          <w:i w:val="false"/>
          <w:color w:val="000000"/>
          <w:sz w:val="28"/>
        </w:rPr>
        <w:t>
      2. На основании представленных заявителем документов государственное учреждение "Отдел занятости и социальных программ города Каражал" предоставляет жилищную помощь 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имеющему семью из _______ человек в безналичной форме сроком на один год с месяца подачи заявления.</w:t>
      </w:r>
      <w:r>
        <w:br/>
      </w:r>
      <w:r>
        <w:rPr>
          <w:rFonts w:ascii="Times New Roman"/>
          <w:b w:val="false"/>
          <w:i w:val="false"/>
          <w:color w:val="000000"/>
          <w:sz w:val="28"/>
        </w:rPr>
        <w:t>
      3. Заявитель, за предоставление в государственное учреждение "Отдел занятости и социальных программ города Каражал" заведомо недостоверных сведений, допускающих назначение завышенной или незаконной жилищной помощи, не может получать жилищную помощь на период ее назначения, а незаконно полученные в виде жилищной помощи суммы подлежат возврату в добровольном порядке, а в случае отказа - в судебном порядке.</w:t>
      </w:r>
      <w:r>
        <w:br/>
      </w:r>
      <w:r>
        <w:rPr>
          <w:rFonts w:ascii="Times New Roman"/>
          <w:b w:val="false"/>
          <w:i w:val="false"/>
          <w:color w:val="000000"/>
          <w:sz w:val="28"/>
        </w:rPr>
        <w:t>
      4. Заявитель должен предоставлять в государственное учреждение "Отдел занятости и социальных программ города Каражал" сведения о доходах и составе семьи, а также о расходах на содержание, капитальный ремонт и (или) взносы на накопление средств на капитальный ремонт общего имущества объекта кондоминиума, потребление коммунальных услуг, арендную плату за пользование жилищем, ежеквартально.</w:t>
      </w:r>
      <w:r>
        <w:br/>
      </w:r>
      <w:r>
        <w:rPr>
          <w:rFonts w:ascii="Times New Roman"/>
          <w:b w:val="false"/>
          <w:i w:val="false"/>
          <w:color w:val="000000"/>
          <w:sz w:val="28"/>
        </w:rPr>
        <w:t>
      5. Настоящий договор является основанием для предоставления жилищной помощи.</w:t>
      </w:r>
      <w:r>
        <w:br/>
      </w:r>
      <w:r>
        <w:rPr>
          <w:rFonts w:ascii="Times New Roman"/>
          <w:b w:val="false"/>
          <w:i w:val="false"/>
          <w:color w:val="000000"/>
          <w:sz w:val="28"/>
        </w:rPr>
        <w:t>
      6. Сумма жилищной помощи может быть изменена при изменении доли предельно-допустимых расходов, тарифов на расходы на содержание, капитальный ремонт и (или) взносы на накопление средств на капитальный ремонт общего имущества объекта кондоминиума, коммунальные услуги, арендную плату за пользование жилищем, арендованным местным исполнительным органом в частном жилищном фонде, размера совокупного семейного дохода и состава семьи.</w:t>
      </w:r>
    </w:p>
    <w:p>
      <w:pPr>
        <w:spacing w:after="0"/>
        <w:ind w:left="0"/>
        <w:jc w:val="both"/>
      </w:pPr>
      <w:r>
        <w:rPr>
          <w:rFonts w:ascii="Times New Roman"/>
          <w:b w:val="false"/>
          <w:i w:val="false"/>
          <w:color w:val="000000"/>
          <w:sz w:val="28"/>
        </w:rPr>
        <w:t>Начальник                               Заявитель</w:t>
      </w:r>
      <w:r>
        <w:br/>
      </w:r>
      <w:r>
        <w:rPr>
          <w:rFonts w:ascii="Times New Roman"/>
          <w:b w:val="false"/>
          <w:i w:val="false"/>
          <w:color w:val="000000"/>
          <w:sz w:val="28"/>
        </w:rPr>
        <w:t>
государственного учреждения</w:t>
      </w:r>
      <w:r>
        <w:br/>
      </w:r>
      <w:r>
        <w:rPr>
          <w:rFonts w:ascii="Times New Roman"/>
          <w:b w:val="false"/>
          <w:i w:val="false"/>
          <w:color w:val="000000"/>
          <w:sz w:val="28"/>
        </w:rPr>
        <w:t>
"Отдел занятости и социальных</w:t>
      </w:r>
      <w:r>
        <w:br/>
      </w:r>
      <w:r>
        <w:rPr>
          <w:rFonts w:ascii="Times New Roman"/>
          <w:b w:val="false"/>
          <w:i w:val="false"/>
          <w:color w:val="000000"/>
          <w:sz w:val="28"/>
        </w:rPr>
        <w:t>
программ города Каражал"</w:t>
      </w:r>
    </w:p>
    <w:p>
      <w:pPr>
        <w:spacing w:after="0"/>
        <w:ind w:left="0"/>
        <w:jc w:val="both"/>
      </w:pPr>
      <w:r>
        <w:rPr>
          <w:rFonts w:ascii="Times New Roman"/>
          <w:b w:val="false"/>
          <w:i w:val="false"/>
          <w:color w:val="000000"/>
          <w:sz w:val="28"/>
        </w:rPr>
        <w:t>______________________________          ________________________</w:t>
      </w:r>
      <w:r>
        <w:br/>
      </w:r>
      <w:r>
        <w:rPr>
          <w:rFonts w:ascii="Times New Roman"/>
          <w:b w:val="false"/>
          <w:i w:val="false"/>
          <w:color w:val="000000"/>
          <w:sz w:val="28"/>
        </w:rPr>
        <w:t>
      (подпись)                                 (подпись)</w:t>
      </w:r>
    </w:p>
    <w:bookmarkStart w:name="z84" w:id="3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Каражал</w:t>
      </w:r>
    </w:p>
    <w:bookmarkEnd w:id="34"/>
    <w:p>
      <w:pPr>
        <w:spacing w:after="0"/>
        <w:ind w:left="0"/>
        <w:jc w:val="both"/>
      </w:pPr>
      <w:r>
        <w:rPr>
          <w:rFonts w:ascii="Times New Roman"/>
          <w:b w:val="false"/>
          <w:i w:val="false"/>
          <w:color w:val="000000"/>
          <w:sz w:val="28"/>
        </w:rPr>
        <w:t>_________ Регистрационный номер семьи</w:t>
      </w:r>
    </w:p>
    <w:bookmarkStart w:name="z85" w:id="35"/>
    <w:p>
      <w:pPr>
        <w:spacing w:after="0"/>
        <w:ind w:left="0"/>
        <w:jc w:val="left"/>
      </w:pPr>
      <w:r>
        <w:rPr>
          <w:rFonts w:ascii="Times New Roman"/>
          <w:b/>
          <w:i w:val="false"/>
          <w:color w:val="000000"/>
        </w:rPr>
        <w:t xml:space="preserve"> 
СВЕДЕНИЯ</w:t>
      </w:r>
      <w:r>
        <w:br/>
      </w:r>
      <w:r>
        <w:rPr>
          <w:rFonts w:ascii="Times New Roman"/>
          <w:b/>
          <w:i w:val="false"/>
          <w:color w:val="000000"/>
        </w:rPr>
        <w:t>
о составе семьи и размере общей площади занимаемого жилища</w:t>
      </w:r>
    </w:p>
    <w:bookmarkEnd w:id="35"/>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(Ф.И.О. заявителя)</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(домашний адрес)</w:t>
      </w:r>
      <w:r>
        <w:br/>
      </w:r>
      <w:r>
        <w:rPr>
          <w:rFonts w:ascii="Times New Roman"/>
          <w:b w:val="false"/>
          <w:i w:val="false"/>
          <w:color w:val="000000"/>
          <w:sz w:val="28"/>
        </w:rPr>
        <w:t>
      Семейное положение заявителя __________________________________</w:t>
      </w:r>
      <w:r>
        <w:br/>
      </w:r>
      <w:r>
        <w:rPr>
          <w:rFonts w:ascii="Times New Roman"/>
          <w:b w:val="false"/>
          <w:i w:val="false"/>
          <w:color w:val="000000"/>
          <w:sz w:val="28"/>
        </w:rPr>
        <w:t>
      Состав семьи ___ человек. Занимаемая площадь _______ квадратных метров.</w:t>
      </w:r>
      <w:r>
        <w:br/>
      </w:r>
      <w:r>
        <w:rPr>
          <w:rFonts w:ascii="Times New Roman"/>
          <w:b w:val="false"/>
          <w:i w:val="false"/>
          <w:color w:val="000000"/>
          <w:sz w:val="28"/>
        </w:rPr>
        <w:t>
      _________________________________ N _______ от _______________</w:t>
      </w:r>
      <w:r>
        <w:br/>
      </w:r>
      <w:r>
        <w:rPr>
          <w:rFonts w:ascii="Times New Roman"/>
          <w:b w:val="false"/>
          <w:i w:val="false"/>
          <w:color w:val="000000"/>
          <w:sz w:val="28"/>
        </w:rPr>
        <w:t>
         (наименование правоустанавливающего документа на жилище)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0"/>
        <w:gridCol w:w="2932"/>
        <w:gridCol w:w="2988"/>
      </w:tblGrid>
      <w:tr>
        <w:trPr>
          <w:trHeight w:val="30" w:hRule="atLeast"/>
        </w:trPr>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месяц, год рождения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p>
        </w:tc>
      </w:tr>
      <w:tr>
        <w:trPr>
          <w:trHeight w:val="30" w:hRule="atLeast"/>
        </w:trPr>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 Подпись специалиста ______________</w:t>
      </w:r>
      <w:r>
        <w:br/>
      </w:r>
      <w:r>
        <w:rPr>
          <w:rFonts w:ascii="Times New Roman"/>
          <w:b w:val="false"/>
          <w:i w:val="false"/>
          <w:color w:val="000000"/>
          <w:sz w:val="28"/>
        </w:rPr>
        <w:t>
      Дата ____________________</w:t>
      </w:r>
    </w:p>
    <w:bookmarkStart w:name="z86" w:id="36"/>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Каражал</w:t>
      </w:r>
    </w:p>
    <w:bookmarkEnd w:id="36"/>
    <w:p>
      <w:pPr>
        <w:spacing w:after="0"/>
        <w:ind w:left="0"/>
        <w:jc w:val="both"/>
      </w:pPr>
      <w:r>
        <w:rPr>
          <w:rFonts w:ascii="Times New Roman"/>
          <w:b w:val="false"/>
          <w:i w:val="false"/>
          <w:color w:val="000000"/>
          <w:sz w:val="28"/>
        </w:rPr>
        <w:t>      _________ Регистрационный номер семьи</w:t>
      </w:r>
    </w:p>
    <w:bookmarkStart w:name="z87" w:id="37"/>
    <w:p>
      <w:pPr>
        <w:spacing w:after="0"/>
        <w:ind w:left="0"/>
        <w:jc w:val="left"/>
      </w:pPr>
      <w:r>
        <w:rPr>
          <w:rFonts w:ascii="Times New Roman"/>
          <w:b/>
          <w:i w:val="false"/>
          <w:color w:val="000000"/>
        </w:rPr>
        <w:t xml:space="preserve"> 
СВЕДЕНИЯ</w:t>
      </w:r>
      <w:r>
        <w:br/>
      </w:r>
      <w:r>
        <w:rPr>
          <w:rFonts w:ascii="Times New Roman"/>
          <w:b/>
          <w:i w:val="false"/>
          <w:color w:val="000000"/>
        </w:rPr>
        <w:t>
о полученных доходах членов семьи заявителя</w:t>
      </w:r>
      <w:r>
        <w:br/>
      </w:r>
      <w:r>
        <w:rPr>
          <w:rFonts w:ascii="Times New Roman"/>
          <w:b/>
          <w:i w:val="false"/>
          <w:color w:val="000000"/>
        </w:rPr>
        <w:t>
в _______________ квартале 20 ___ года</w:t>
      </w:r>
    </w:p>
    <w:bookmarkEnd w:id="37"/>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(Ф.И.О.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4496"/>
        <w:gridCol w:w="1999"/>
        <w:gridCol w:w="2276"/>
        <w:gridCol w:w="2085"/>
        <w:gridCol w:w="2299"/>
      </w:tblGrid>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4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Документально подтвержденные суммы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 Подпись специалиста _____________</w:t>
      </w:r>
    </w:p>
    <w:p>
      <w:pPr>
        <w:spacing w:after="0"/>
        <w:ind w:left="0"/>
        <w:jc w:val="both"/>
      </w:pPr>
      <w:r>
        <w:rPr>
          <w:rFonts w:ascii="Times New Roman"/>
          <w:b w:val="false"/>
          <w:i w:val="false"/>
          <w:color w:val="000000"/>
          <w:sz w:val="28"/>
        </w:rPr>
        <w:t>      Дата ________________________</w:t>
      </w:r>
    </w:p>
    <w:bookmarkStart w:name="z88" w:id="38"/>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Каражал</w:t>
      </w:r>
    </w:p>
    <w:bookmarkEnd w:id="38"/>
    <w:bookmarkStart w:name="z89" w:id="39"/>
    <w:p>
      <w:pPr>
        <w:spacing w:after="0"/>
        <w:ind w:left="0"/>
        <w:jc w:val="left"/>
      </w:pPr>
      <w:r>
        <w:rPr>
          <w:rFonts w:ascii="Times New Roman"/>
          <w:b/>
          <w:i w:val="false"/>
          <w:color w:val="000000"/>
        </w:rPr>
        <w:t xml:space="preserve"> 
СВЕДЕНИЯ</w:t>
      </w:r>
      <w:r>
        <w:br/>
      </w:r>
      <w:r>
        <w:rPr>
          <w:rFonts w:ascii="Times New Roman"/>
          <w:b/>
          <w:i w:val="false"/>
          <w:color w:val="000000"/>
        </w:rPr>
        <w:t>
о расходах на содержание, капитальный ремонт и (или) взносы на накопление средств на капитальный ремонт общего имущества объекта кондоминиума, потребление коммунальных услуг, твердого топлива, услуг связи, арендной платы за пользование жилищем</w:t>
      </w:r>
      <w:r>
        <w:br/>
      </w:r>
      <w:r>
        <w:rPr>
          <w:rFonts w:ascii="Times New Roman"/>
          <w:b/>
          <w:i w:val="false"/>
          <w:color w:val="000000"/>
        </w:rPr>
        <w:t>
за _______________ квартал 20 ___ года</w:t>
      </w:r>
    </w:p>
    <w:bookmarkEnd w:id="39"/>
    <w:p>
      <w:pPr>
        <w:spacing w:after="0"/>
        <w:ind w:left="0"/>
        <w:jc w:val="both"/>
      </w:pPr>
      <w:r>
        <w:rPr>
          <w:rFonts w:ascii="Times New Roman"/>
          <w:b w:val="false"/>
          <w:i w:val="false"/>
          <w:color w:val="000000"/>
          <w:sz w:val="28"/>
        </w:rPr>
        <w:t>                                            Социальная группа</w:t>
      </w:r>
      <w:r>
        <w:br/>
      </w:r>
      <w:r>
        <w:rPr>
          <w:rFonts w:ascii="Times New Roman"/>
          <w:b w:val="false"/>
          <w:i w:val="false"/>
          <w:color w:val="000000"/>
          <w:sz w:val="28"/>
        </w:rPr>
        <w:t>
______________________________________      пенсионер -</w:t>
      </w:r>
      <w:r>
        <w:br/>
      </w:r>
      <w:r>
        <w:rPr>
          <w:rFonts w:ascii="Times New Roman"/>
          <w:b w:val="false"/>
          <w:i w:val="false"/>
          <w:color w:val="000000"/>
          <w:sz w:val="28"/>
        </w:rPr>
        <w:t>
         (Ф.И.О. заявителя)                 инвалид -</w:t>
      </w:r>
      <w:r>
        <w:br/>
      </w:r>
      <w:r>
        <w:rPr>
          <w:rFonts w:ascii="Times New Roman"/>
          <w:b w:val="false"/>
          <w:i w:val="false"/>
          <w:color w:val="000000"/>
          <w:sz w:val="28"/>
        </w:rPr>
        <w:t>
______________________________________      работающий -</w:t>
      </w:r>
      <w:r>
        <w:br/>
      </w:r>
      <w:r>
        <w:rPr>
          <w:rFonts w:ascii="Times New Roman"/>
          <w:b w:val="false"/>
          <w:i w:val="false"/>
          <w:color w:val="000000"/>
          <w:sz w:val="28"/>
        </w:rPr>
        <w:t>
          (домашний адрес)                  безработный -</w:t>
      </w:r>
      <w:r>
        <w:br/>
      </w: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      Общая площадь__кв.м. Количество комнат__Социальная норма _кв.м.</w:t>
      </w:r>
      <w:r>
        <w:br/>
      </w:r>
      <w:r>
        <w:rPr>
          <w:rFonts w:ascii="Times New Roman"/>
          <w:b w:val="false"/>
          <w:i w:val="false"/>
          <w:color w:val="000000"/>
          <w:sz w:val="28"/>
        </w:rPr>
        <w:t>
      Общая характеристика дома _____________________________________</w:t>
      </w:r>
      <w:r>
        <w:br/>
      </w:r>
      <w:r>
        <w:rPr>
          <w:rFonts w:ascii="Times New Roman"/>
          <w:b w:val="false"/>
          <w:i w:val="false"/>
          <w:color w:val="000000"/>
          <w:sz w:val="28"/>
        </w:rPr>
        <w:t>
                  (газ емкостной или баллонный, электрические плиты)</w:t>
      </w:r>
      <w:r>
        <w:br/>
      </w:r>
      <w:r>
        <w:rPr>
          <w:rFonts w:ascii="Times New Roman"/>
          <w:b w:val="false"/>
          <w:i w:val="false"/>
          <w:color w:val="000000"/>
          <w:sz w:val="28"/>
        </w:rPr>
        <w:t>
      Совокупный доход на __ квартал 20 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6452"/>
        <w:gridCol w:w="2040"/>
        <w:gridCol w:w="2188"/>
        <w:gridCol w:w="2463"/>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платежа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 за _____</w:t>
            </w:r>
            <w:r>
              <w:br/>
            </w:r>
            <w:r>
              <w:rPr>
                <w:rFonts w:ascii="Times New Roman"/>
                <w:b w:val="false"/>
                <w:i w:val="false"/>
                <w:color w:val="000000"/>
                <w:sz w:val="20"/>
              </w:rPr>
              <w:t>
(месяц)</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 за _____</w:t>
            </w:r>
            <w:r>
              <w:br/>
            </w:r>
            <w:r>
              <w:rPr>
                <w:rFonts w:ascii="Times New Roman"/>
                <w:b w:val="false"/>
                <w:i w:val="false"/>
                <w:color w:val="000000"/>
                <w:sz w:val="20"/>
              </w:rPr>
              <w:t>
(месяц)</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 за _____</w:t>
            </w:r>
            <w:r>
              <w:br/>
            </w:r>
            <w:r>
              <w:rPr>
                <w:rFonts w:ascii="Times New Roman"/>
                <w:b w:val="false"/>
                <w:i w:val="false"/>
                <w:color w:val="000000"/>
                <w:sz w:val="20"/>
              </w:rPr>
              <w:t>
(месяц)</w:t>
            </w:r>
          </w:p>
        </w:tc>
      </w:tr>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общего имущества объекта кондоминиума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взнос на капитальный ремонт общего имущества объекта кондоминиума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на накопление средств на капитальный ремонт общего имущества объекта кондоминиума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 (центральное, твердое топливо)</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Холодная вода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Горячая вода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 мусора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 за пользование жилищем</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 20 __г. Подпись специалиста ___________________</w:t>
      </w:r>
    </w:p>
    <w:bookmarkStart w:name="z90" w:id="40"/>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Каражал</w:t>
      </w:r>
    </w:p>
    <w:bookmarkEnd w:id="40"/>
    <w:bookmarkStart w:name="z91" w:id="41"/>
    <w:p>
      <w:pPr>
        <w:spacing w:after="0"/>
        <w:ind w:left="0"/>
        <w:jc w:val="left"/>
      </w:pPr>
      <w:r>
        <w:rPr>
          <w:rFonts w:ascii="Times New Roman"/>
          <w:b/>
          <w:i w:val="false"/>
          <w:color w:val="000000"/>
        </w:rPr>
        <w:t xml:space="preserve"> 
Нормативная карточка расчета дохода от личного подсобного хозяйства в полупустынной зоне</w:t>
      </w:r>
    </w:p>
    <w:bookmarkEnd w:id="41"/>
    <w:p>
      <w:pPr>
        <w:spacing w:after="0"/>
        <w:ind w:left="0"/>
        <w:jc w:val="both"/>
      </w:pPr>
      <w:r>
        <w:rPr>
          <w:rFonts w:ascii="Times New Roman"/>
          <w:b w:val="false"/>
          <w:i w:val="false"/>
          <w:color w:val="000000"/>
          <w:sz w:val="28"/>
        </w:rPr>
        <w:t>      Продукция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2218"/>
        <w:gridCol w:w="1641"/>
        <w:gridCol w:w="1997"/>
        <w:gridCol w:w="2738"/>
        <w:gridCol w:w="2025"/>
      </w:tblGrid>
      <w:tr>
        <w:trPr>
          <w:trHeight w:val="1155"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урожайность с 1 сотки земли, кг</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с 1 сотки земли, тенге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кг продукции, тенге</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произведенной продукции с 1 сотки, тенге (гр.2 х гр.4)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сотки земли, тенге (гр.5 - гр.3)</w:t>
            </w:r>
          </w:p>
        </w:tc>
      </w:tr>
      <w:tr>
        <w:trPr>
          <w:trHeight w:val="105"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(зеленая масса)</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 (яблоки, груши и др.)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 (урюк, слива и др.)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Ягодные культуры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Продукция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5"/>
        <w:gridCol w:w="1823"/>
        <w:gridCol w:w="2027"/>
        <w:gridCol w:w="2044"/>
        <w:gridCol w:w="2201"/>
        <w:gridCol w:w="2010"/>
      </w:tblGrid>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продуктивность с 1 головы,</w:t>
            </w:r>
            <w:r>
              <w:br/>
            </w:r>
            <w:r>
              <w:rPr>
                <w:rFonts w:ascii="Times New Roman"/>
                <w:b w:val="false"/>
                <w:i w:val="false"/>
                <w:color w:val="000000"/>
                <w:sz w:val="20"/>
              </w:rPr>
              <w:t>
кг (л)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на 1 голову, тенге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кг продукции, (1 л, 1 десятка яиц), тенге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продукции с 1 головы, тенге (гр.2 х гр.4)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головы, тенге (гр.5 - гр.3)</w:t>
            </w:r>
          </w:p>
        </w:tc>
      </w:tr>
      <w:tr>
        <w:trPr>
          <w:trHeight w:val="9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 молочного направления (молоко)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 мясного направления (говядина)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 (свинина)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козы (мясо/шерсть)</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Лошадь (конина)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 (мясо)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 (яйца)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яиц</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 (мясо)</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42"/>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Каражал</w:t>
      </w:r>
    </w:p>
    <w:bookmarkEnd w:id="42"/>
    <w:bookmarkStart w:name="z93" w:id="43"/>
    <w:p>
      <w:pPr>
        <w:spacing w:after="0"/>
        <w:ind w:left="0"/>
        <w:jc w:val="left"/>
      </w:pPr>
      <w:r>
        <w:rPr>
          <w:rFonts w:ascii="Times New Roman"/>
          <w:b/>
          <w:i w:val="false"/>
          <w:color w:val="000000"/>
        </w:rPr>
        <w:t xml:space="preserve"> 
ВОЗРАСТ ДОМАШНЕГО СКОТА И</w:t>
      </w:r>
      <w:r>
        <w:br/>
      </w:r>
      <w:r>
        <w:rPr>
          <w:rFonts w:ascii="Times New Roman"/>
          <w:b/>
          <w:i w:val="false"/>
          <w:color w:val="000000"/>
        </w:rPr>
        <w:t>
ПТИЦЫ ДЛЯ ПРОДУКТИВНОГО ИСПОЛЬЗОВАНИЯ</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9"/>
        <w:gridCol w:w="2367"/>
        <w:gridCol w:w="7124"/>
      </w:tblGrid>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животных</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молодняка животных и птицы, достигших продуктивного состояния</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94" w:id="44"/>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 населению</w:t>
      </w:r>
      <w:r>
        <w:br/>
      </w:r>
      <w:r>
        <w:rPr>
          <w:rFonts w:ascii="Times New Roman"/>
          <w:b w:val="false"/>
          <w:i w:val="false"/>
          <w:color w:val="000000"/>
          <w:sz w:val="28"/>
        </w:rPr>
        <w:t>
города Каражал</w:t>
      </w:r>
    </w:p>
    <w:bookmarkEnd w:id="44"/>
    <w:bookmarkStart w:name="z95" w:id="45"/>
    <w:p>
      <w:pPr>
        <w:spacing w:after="0"/>
        <w:ind w:left="0"/>
        <w:jc w:val="left"/>
      </w:pPr>
      <w:r>
        <w:rPr>
          <w:rFonts w:ascii="Times New Roman"/>
          <w:b/>
          <w:i w:val="false"/>
          <w:color w:val="000000"/>
        </w:rPr>
        <w:t xml:space="preserve"> 
ТИПОВАЯ ИНДИВИДУАЛЬНАЯ НОРМАТИВНАЯ КАРТОЧКА</w:t>
      </w:r>
      <w:r>
        <w:br/>
      </w:r>
      <w:r>
        <w:rPr>
          <w:rFonts w:ascii="Times New Roman"/>
          <w:b/>
          <w:i w:val="false"/>
          <w:color w:val="000000"/>
        </w:rPr>
        <w:t>
расчета доходов от личного подсобного хозяйства</w:t>
      </w:r>
    </w:p>
    <w:bookmarkEnd w:id="45"/>
    <w:p>
      <w:pPr>
        <w:spacing w:after="0"/>
        <w:ind w:left="0"/>
        <w:jc w:val="both"/>
      </w:pPr>
      <w:r>
        <w:rPr>
          <w:rFonts w:ascii="Times New Roman"/>
          <w:b w:val="false"/>
          <w:i w:val="false"/>
          <w:color w:val="000000"/>
          <w:sz w:val="28"/>
        </w:rPr>
        <w:t>      Ф.И.О. заявителя _____________________________________________</w:t>
      </w:r>
      <w:r>
        <w:br/>
      </w:r>
      <w:r>
        <w:rPr>
          <w:rFonts w:ascii="Times New Roman"/>
          <w:b w:val="false"/>
          <w:i w:val="false"/>
          <w:color w:val="000000"/>
          <w:sz w:val="28"/>
        </w:rPr>
        <w:t>
      Домашний адрес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4"/>
        <w:gridCol w:w="2162"/>
        <w:gridCol w:w="2006"/>
        <w:gridCol w:w="2120"/>
        <w:gridCol w:w="2668"/>
      </w:tblGrid>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сельскохозяйственных культур, домашних животных, птицы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соток,голов, кол-во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дохода в год, тенге</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год, тенге</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квартал, тенге</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зерно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Ягодники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зеленый корм</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год</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 в квартал</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 20 __ г.              _________________________</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(Ф.И.О. и подпись лица, осуществившего расчет)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