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3bde" w14:textId="1293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24 декабря 2010 года N 39/300. Зарегистрировано Управлением юстиции города Балхаш Карагандинской области 31 декабря 2010 года N 8-4-206. Прекратило свое действие в связи с истечением срока - (письмо Балхашского городского маслихата Карагандинской области от 29 марта 2012 года N 85/1-23)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Балхашского городского маслихата Карагандинской области от 29.03.2012 № 85/1-23).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4 126 995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2 174 855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16 362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48 569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1 887 209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4 337 609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74 958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49 958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285 572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285 572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188 440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221 978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319 110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Балхашского городского маслихата Карагандинской области от 24.03.2011 </w:t>
      </w:r>
      <w:r>
        <w:rPr>
          <w:rFonts w:ascii="Times New Roman"/>
          <w:b w:val="false"/>
          <w:i w:val="false"/>
          <w:color w:val="000000"/>
          <w:sz w:val="28"/>
        </w:rPr>
        <w:t>N 43/334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05.08.2011 </w:t>
      </w:r>
      <w:r>
        <w:rPr>
          <w:rFonts w:ascii="Times New Roman"/>
          <w:b w:val="false"/>
          <w:i w:val="false"/>
          <w:color w:val="000000"/>
          <w:sz w:val="28"/>
        </w:rPr>
        <w:t>N 48/371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21.09.2011 </w:t>
      </w:r>
      <w:r>
        <w:rPr>
          <w:rFonts w:ascii="Times New Roman"/>
          <w:b w:val="false"/>
          <w:i w:val="false"/>
          <w:color w:val="000000"/>
          <w:sz w:val="28"/>
        </w:rPr>
        <w:t>N 50/383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12.10.2011 </w:t>
      </w:r>
      <w:r>
        <w:rPr>
          <w:rFonts w:ascii="Times New Roman"/>
          <w:b w:val="false"/>
          <w:i w:val="false"/>
          <w:color w:val="000000"/>
          <w:sz w:val="28"/>
        </w:rPr>
        <w:t>N 51/396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09.11.2011 </w:t>
      </w:r>
      <w:r>
        <w:rPr>
          <w:rFonts w:ascii="Times New Roman"/>
          <w:b w:val="false"/>
          <w:i w:val="false"/>
          <w:color w:val="000000"/>
          <w:sz w:val="28"/>
        </w:rPr>
        <w:t>N 52/399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08.12.2011 </w:t>
      </w:r>
      <w:r>
        <w:rPr>
          <w:rFonts w:ascii="Times New Roman"/>
          <w:b w:val="false"/>
          <w:i w:val="false"/>
          <w:color w:val="000000"/>
          <w:sz w:val="28"/>
        </w:rPr>
        <w:t>N 54/407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2011 год нормативы распределения доходов в областной бюджет,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поступлений городского бюджета на 2011 год предусмотрены субвенции из областного бюджета в сумме 977 341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поступлений городского бюджета на 2011 год предусмотрены целевые текущие трансферты в сумме 8 192 тысячи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Балхашского городского маслихата Карагандинской области от 09.11.2011 </w:t>
      </w:r>
      <w:r>
        <w:rPr>
          <w:rFonts w:ascii="Times New Roman"/>
          <w:b w:val="false"/>
          <w:i w:val="false"/>
          <w:color w:val="000000"/>
          <w:sz w:val="28"/>
        </w:rPr>
        <w:t>N 52/399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составе поступлений городского бюджета на 2011 год предусмотрены целевые текущие трансферты в сумме 11 710 тысячи тенге на профессиональную подготовку, переподготовку и повышение квалификации кадров, частичное субсидирование зарплаты, обучение предпринимательству, предоставление субсидий на переезд, создание центров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Балхашского городского маслихата Карагандинской области от 24.03.2011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43/334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с изменениями, внесенными решением Балхашского городского маслихата Карагандинской области от 09.11.2011 </w:t>
      </w:r>
      <w:r>
        <w:rPr>
          <w:rFonts w:ascii="Times New Roman"/>
          <w:b w:val="false"/>
          <w:i w:val="false"/>
          <w:color w:val="000000"/>
          <w:sz w:val="28"/>
        </w:rPr>
        <w:t>N 52/399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Учесть, что в составе поступлений городского бюджета на 2011 год предусмотрены целевые текущие трансферты в сумме 16 028 тысяч тенге на увеличение размера доплаты за квалификационную категорию учителям школ и воспитателям дошкольных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Балхашского городского маслихата Карагандинской области от 24.03.2011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43/334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4-3. Учесть, что в составе поступлений городского бюджета на 2011 год предусмотрены целевые текущие трансферты в сумме 2 070 тысяч тенге 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4-3 в соответствии с решением Балхашского городского маслихата Карагандинской области от 24.03.2011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43/334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Балхашского городского маслихата Карагандинской области от 09.11.2011 </w:t>
      </w:r>
      <w:r>
        <w:rPr>
          <w:rFonts w:ascii="Times New Roman"/>
          <w:b w:val="false"/>
          <w:i w:val="false"/>
          <w:color w:val="000000"/>
          <w:sz w:val="28"/>
        </w:rPr>
        <w:t>N 52/399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4-5. Учесть, что в составе поступлений городского бюджета на 2011 год предусмотрены целевые текущие трансферты в сумме 1 140 тысяч тенге на "Организацию внутрипоселковых (внутригородских) и внутрирайонных общественных пассажирских перевозок".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4-5 в соответствии с решением Балхашского городского маслихата Карагандинской области от 05.08.2011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48/371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составе поступлений городского бюджета на 2011 год предусмотрены целевые текущие трансферты в сумме 5 409 тысяча тенге на создание лингафонных и мультимедийных кабинетов в государственных учреждениях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Балхашского городского маслихата Карагандинской области от 09.11.2011 </w:t>
      </w:r>
      <w:r>
        <w:rPr>
          <w:rFonts w:ascii="Times New Roman"/>
          <w:b w:val="false"/>
          <w:i w:val="false"/>
          <w:color w:val="000000"/>
          <w:sz w:val="28"/>
        </w:rPr>
        <w:t>N 52/399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поступлений городского бюджета на 2011 год предусмотрены целевые текущие трансферты в сумме 71 911 тысяч тенге на реализацию государственного образовательного заказа в дошкольных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- решением Балхашского городского маслихата Карагандинской области от 24.03.2011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43/334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Балхашского городского маслихата Карагандинской области от 24.03.2011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43/334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составе поступлений городского бюджета на 2011 год предусмотрены целевые текущие трансферты в сумме 28 123 тысячи тенге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составе поступлений городского бюджета на 2011 год предусмотрены целевые текущие трансферты в сумме 6 534 тысяч тенге на введение стандартов специальных социальных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Балхашского городского маслихата Карагандинской области от 09.11.2011 </w:t>
      </w:r>
      <w:r>
        <w:rPr>
          <w:rFonts w:ascii="Times New Roman"/>
          <w:b w:val="false"/>
          <w:i w:val="false"/>
          <w:color w:val="000000"/>
          <w:sz w:val="28"/>
        </w:rPr>
        <w:t>N 52/399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составе поступлений городского бюджета на 2011 год предусмотрены целевые текущие трансферты в сумме 1 560 тысяч тенге на поддержку частного предпринимательства в рамках программы "Дорожная карта бизнеса - 2020".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составе поступлений городского бюджета на 2011 год предусмотрены целевые текущие трансферты в сумме 1 739 тысяч тенге на проведение противоэпизоотических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Балхашского городского маслихата Карагандинской области от 24.03.2011  </w:t>
      </w:r>
      <w:r>
        <w:rPr>
          <w:rFonts w:ascii="Times New Roman"/>
          <w:b w:val="false"/>
          <w:i w:val="false"/>
          <w:color w:val="000000"/>
          <w:sz w:val="28"/>
        </w:rPr>
        <w:t>N 43/334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09.11.2011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52/399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составе поступлений городского бюджета на 2011 год предусмотрены целевые трансферты на развитие в сумме 284 466 тысяч тенге на строительство и (или) приобретение жилья государственного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Балхашского городского маслихата Карагандинской области от 21.09.2011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50/383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12.10.2011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51/396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09.11.2011  </w:t>
      </w:r>
      <w:r>
        <w:rPr>
          <w:rFonts w:ascii="Times New Roman"/>
          <w:b w:val="false"/>
          <w:i w:val="false"/>
          <w:color w:val="000000"/>
          <w:sz w:val="28"/>
        </w:rPr>
        <w:t>N 52/399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08.12.2011 </w:t>
      </w:r>
      <w:r>
        <w:rPr>
          <w:rFonts w:ascii="Times New Roman"/>
          <w:b w:val="false"/>
          <w:i w:val="false"/>
          <w:color w:val="000000"/>
          <w:sz w:val="28"/>
        </w:rPr>
        <w:t>N 54/407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13-1. Учесть, что в составе поступлений городского бюджета на 2011 год предусмотрены целевые трансферты на развитие в сумме 8 193 тысячи тенге на развитие инженерно-коммуникационной инфраструктуры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решением Балхашского городского маслихата Карагандинской области от 24.03.2011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43/334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Учесть, что в составе поступлений городского бюджета на 2011 год предусмотрены целевые трансферты на развитие в сумме 75 000 тысяч тенге на строительство, восстановление и реконструкцию жилья государственного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Учесть, что в составе поступлений городского бюджета на 2011 год предусмотрены целевые трансферты на развитие в сумме 15 660 тысяч тенге на развитие и обустройство инженерно-коммуникационной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решением Балхашского городского маслихата Карагандинской области от 21.09.2011 </w:t>
      </w:r>
      <w:r>
        <w:rPr>
          <w:rFonts w:ascii="Times New Roman"/>
          <w:b w:val="false"/>
          <w:i w:val="false"/>
          <w:color w:val="000000"/>
          <w:sz w:val="28"/>
        </w:rPr>
        <w:t>N 50/383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Учесть, что в составе поступлений городского бюджета на 2011 год предусмотрены целевые текущие трансферты в сумме 222 845 тысяч тенге на развитие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решением Балхашского городского маслихата Карагандинской области от 09.11.2011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52/399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Учесть, что в составе поступлений городского бюджета на 2011 год предусмотрены целевые трансферты на развитие в сумме 149 288 тысяч тенге на развитие системы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17-1. Учесть, что в составе поступлений городского бюджета на 2011 год предусмотрены бюджетные кредиты в сумме 218440 тысяч тенге на строительство и (или) приобретение жилья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17-1 в соответствии с решением Балхашского городского маслихата Карагандинской области от 17.06.2011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46/354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резерв акимата города Балхаш на 2011 год в сумме 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решением Балхашского городского маслихата Карагандинской области от 09.11.2011 </w:t>
      </w:r>
      <w:r>
        <w:rPr>
          <w:rFonts w:ascii="Times New Roman"/>
          <w:b w:val="false"/>
          <w:i w:val="false"/>
          <w:color w:val="000000"/>
          <w:sz w:val="28"/>
        </w:rPr>
        <w:t>N 52/399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Установить, что в составе затрат городского бюджета на 2011 год учтены расходы по бюджетным программам, реализуемым в поселках Конырат, Саяк, Гулшат,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Установить, что в процессе исполнения городского бюджета на 2011 год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Утвердить перечень бюджетных программ развития городского бюджета на 2011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Койбагарова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39/300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2011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Балхашского городского маслихата Карагандинской области от 08.12.2011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54/407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620"/>
        <w:gridCol w:w="641"/>
        <w:gridCol w:w="10225"/>
        <w:gridCol w:w="1896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4126995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2174855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786789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786789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564544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564544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607526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480780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19124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107584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194242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155011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17308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14890</w:t>
            </w:r>
          </w:p>
        </w:tc>
      </w:tr>
      <w:tr>
        <w:trPr>
          <w:trHeight w:val="12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5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18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48569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30582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1887209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1887209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28"/>
        <w:gridCol w:w="749"/>
        <w:gridCol w:w="791"/>
        <w:gridCol w:w="9140"/>
        <w:gridCol w:w="19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4337609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227639</w:t>
            </w:r>
          </w:p>
        </w:tc>
      </w:tr>
      <w:tr>
        <w:trPr>
          <w:trHeight w:val="9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180776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117651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41527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36811</w:t>
            </w:r>
          </w:p>
        </w:tc>
      </w:tr>
      <w:tr>
        <w:trPr>
          <w:trHeight w:val="12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12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2182701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150011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150011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133983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1979030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1979030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1918881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9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189098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72509</w:t>
            </w:r>
          </w:p>
        </w:tc>
      </w:tr>
      <w:tr>
        <w:trPr>
          <w:trHeight w:val="15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</w:p>
        </w:tc>
      </w:tr>
      <w:tr>
        <w:trPr>
          <w:trHeight w:val="15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12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33722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33722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1135262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456778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456778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432925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485366</w:t>
            </w:r>
          </w:p>
        </w:tc>
      </w:tr>
      <w:tr>
        <w:trPr>
          <w:trHeight w:val="9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347578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347578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193118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120691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245399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57213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46256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46256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101314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68618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40616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31122</w:t>
            </w:r>
          </w:p>
        </w:tc>
      </w:tr>
      <w:tr>
        <w:trPr>
          <w:trHeight w:val="12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2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61288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8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9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9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51722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41855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</w:t>
            </w:r>
          </w:p>
        </w:tc>
      </w:tr>
      <w:tr>
        <w:trPr>
          <w:trHeight w:val="12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-285572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285572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319110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39/300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40"/>
        <w:gridCol w:w="667"/>
        <w:gridCol w:w="10195"/>
        <w:gridCol w:w="2080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3580866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2401704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848754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848754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554987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554987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717048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598019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96749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255667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214537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</w:p>
        </w:tc>
      </w:tr>
      <w:tr>
        <w:trPr>
          <w:trHeight w:val="12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41046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41046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1129258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1129258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03"/>
        <w:gridCol w:w="716"/>
        <w:gridCol w:w="780"/>
        <w:gridCol w:w="9357"/>
        <w:gridCol w:w="210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3463868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180982</w:t>
            </w:r>
          </w:p>
        </w:tc>
      </w:tr>
      <w:tr>
        <w:trPr>
          <w:trHeight w:val="9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156009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88203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88203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44741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44741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20854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20854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20854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20854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2188147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94111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94111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94111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2066711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2066711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2004508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27325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27325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209578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171461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158488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66351</w:t>
            </w:r>
          </w:p>
        </w:tc>
      </w:tr>
      <w:tr>
        <w:trPr>
          <w:trHeight w:val="15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</w:tr>
      <w:tr>
        <w:trPr>
          <w:trHeight w:val="15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</w:p>
        </w:tc>
      </w:tr>
      <w:tr>
        <w:trPr>
          <w:trHeight w:val="15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38117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38117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264195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</w:tr>
      <w:tr>
        <w:trPr>
          <w:trHeight w:val="9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238595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18582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220013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131601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223283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36693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45408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32744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107676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23104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12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42670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27038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27038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248912</w:t>
            </w:r>
          </w:p>
        </w:tc>
      </w:tr>
      <w:tr>
        <w:trPr>
          <w:trHeight w:val="9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248912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60344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49842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116998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39/300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666"/>
        <w:gridCol w:w="687"/>
        <w:gridCol w:w="10053"/>
        <w:gridCol w:w="2098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3700498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2562676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930687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930687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724627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598583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22475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103521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273746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229737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19856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</w:p>
        </w:tc>
      </w:tr>
      <w:tr>
        <w:trPr>
          <w:trHeight w:val="12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27016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27016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9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9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43717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43717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38504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1084627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1084627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610"/>
        <w:gridCol w:w="695"/>
        <w:gridCol w:w="696"/>
        <w:gridCol w:w="9329"/>
        <w:gridCol w:w="21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3624670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187261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161512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23861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23861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91288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91288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46363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46363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</w:p>
        </w:tc>
      </w:tr>
      <w:tr>
        <w:trPr>
          <w:trHeight w:val="12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12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22314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22314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22314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22314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2237387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100699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100699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100699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2107451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2107451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2040893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29237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29237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220673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181608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167726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70995</w:t>
            </w:r>
          </w:p>
        </w:tc>
      </w:tr>
      <w:tr>
        <w:trPr>
          <w:trHeight w:val="15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44747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15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15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39065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39065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38558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293281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25408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25408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267873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247991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31228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17516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195701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233739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38477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48586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48586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35036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111659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78089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35017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24290</w:t>
            </w:r>
          </w:p>
        </w:tc>
      </w:tr>
      <w:tr>
        <w:trPr>
          <w:trHeight w:val="12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12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44914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</w:t>
            </w:r>
          </w:p>
        </w:tc>
      </w:tr>
      <w:tr>
        <w:trPr>
          <w:trHeight w:val="12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16713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296175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296175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296175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296175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62762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51811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</w:t>
            </w:r>
          </w:p>
        </w:tc>
      </w:tr>
      <w:tr>
        <w:trPr>
          <w:trHeight w:val="12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75828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75828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39/300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Конырат на 2011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Балхашского городского маслихата Карагандинской области от 12.10.2011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51/396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01"/>
        <w:gridCol w:w="735"/>
        <w:gridCol w:w="714"/>
        <w:gridCol w:w="9414"/>
        <w:gridCol w:w="203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</w:tbl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39/300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Саяк на 2011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9"/>
        <w:gridCol w:w="717"/>
        <w:gridCol w:w="717"/>
        <w:gridCol w:w="9201"/>
        <w:gridCol w:w="216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</w:tbl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39/300</w:t>
      </w:r>
    </w:p>
    <w:bookmarkEnd w:id="11"/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реализуемым в поселке Гулшат на 2011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Балхашского городского маслихата Карагандинской области от 09.11.2011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52/399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59"/>
        <w:gridCol w:w="706"/>
        <w:gridCol w:w="685"/>
        <w:gridCol w:w="9778"/>
        <w:gridCol w:w="175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23822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</w:tbl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39/300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 в процессе исполнения городск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82"/>
        <w:gridCol w:w="793"/>
        <w:gridCol w:w="688"/>
        <w:gridCol w:w="1131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39/300</w:t>
      </w:r>
    </w:p>
    <w:bookmarkEnd w:id="15"/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городского бюджета на 2011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Балхашского городского маслихата Карагандинской области от 24.03.2011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43/334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82"/>
        <w:gridCol w:w="688"/>
        <w:gridCol w:w="730"/>
        <w:gridCol w:w="1139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8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