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0fe0" w14:textId="3c90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23 сессии Темиртауского городского маслихата от 24 декабря 2009 года N 23/5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16 апреля 2010 года N 28/4. Зарегистрировано Управлением юстиции города Темиртау Карагандинской области 22 апреля 2010 года N 8-3-103. Прекратило свое действие в связи с истечением срока - (письмо аппарата маслихата города Темиртау Карагандинской области от 26 апреля 2011 года № 5-24/185)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маслихата города Темиртау от 26.04.2011 № 5-24/185).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Карагандинского областного маслихата от 9 апреля 2010 года N 294 "О внесении изменений в решение XXI сессии Карагандинского областного маслихата от 12 декабря 2009 года N 262 "Об областном бюджете на 2010-2012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23 сессии Темиртауского городского маслихата от 24 декабря 2009 года N 23/5 "О городском бюджете на 2010-2012 годы" (регистрационный номер 8-3-89, опубликовано в газетах "Темиртау" от 28 января 2010 года N 4 и 3 февраля 2010 года N 5, "Зеркало" от 27 января 2010 года N 4, 3 февраля 2010 года N 5,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27 сессии Темиртауского городского маслихата от 11 марта 2010 года N 27/4 "О внесении изменений и дополнений в решение 23 сессии Темиртауского городского маслихата от 24 декабря 2009 года N 23/5 "О городском бюджете на 2010-2012 годы" регистрационный номер 8-3-99, опубликовано в газете "Второе счастье" от 5 апреля 2010 года N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"9712561" заменить цифрами "10252278";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"6570796" заменить цифрами "6595006";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"2745010" заменить цифрами "3260517";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"10079959" заменить цифрами "10619828";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"363398" заменить цифрами "363550";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"6) финансирование дефицита (использование профицита) бюджета – 363550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– 363550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Финансирование дефицита бюджета произвести за счет использования свободных остатков бюджетных средств, образовавшихся на начало 2010 финансового года в сумме 363550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"2. Учесть, что полученные целевые текущие трансферты и трансферты на развитие из республиканского и областного бюджетов на 2010 год в сумме 3260517 тысяч тенге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строительство и реконструкцию объектов образования – 332101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 строительство и (или) приобретение жилья государственного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жилищного строительства в Республике Казахстан на 2008-2010 годы </w:t>
      </w:r>
      <w:r>
        <w:rPr>
          <w:rFonts w:ascii="Times New Roman"/>
          <w:b w:val="false"/>
          <w:i w:val="false"/>
          <w:color w:val="000000"/>
          <w:sz w:val="28"/>
        </w:rPr>
        <w:t>в сумме 141000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 развитие, обустройство и (или) приобретение инженерно-коммуникационной инфраструктуры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жилищного строительства в Республике Казахстан на 2008-2010 годы </w:t>
      </w:r>
      <w:r>
        <w:rPr>
          <w:rFonts w:ascii="Times New Roman"/>
          <w:b w:val="false"/>
          <w:i w:val="false"/>
          <w:color w:val="000000"/>
          <w:sz w:val="28"/>
        </w:rPr>
        <w:t>в сумме 116600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11063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реализацию государственного образовательного заказа в дошкольных организациях образования в сумме 69150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массового спорта в сумме 132924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увеличение норм питания в медико-социальном учреждении – 5447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капитальный, текущий ремонт объектов образования в рамках реализации стратегии региональной занятости и переподготовки кадров в сумме 225893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капитальный, текущий ремонт объектов культуры в рамках реализации стратегии региональной занятости и переподготовки кадров в сумме 440809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в сумме 313110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305126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благоустройства городов и населенных пунктов в сумме 4757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расширение программы социальных рабочих мест и молодежной практики в сумме 23640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в сумме 63270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в сумме 2775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содержание подразделений местных исполнительных органов в области ветеринарии в сумме 3082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проведение противоэпизоотических мероприятий в сумме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компенсацию потерь местных бюджетов в связи с изменением законодательства – 1040000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"184980" заменить цифрами "91698";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"26131" заменить цифрами "11033";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Кунакаева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28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33"/>
        <w:gridCol w:w="10105"/>
        <w:gridCol w:w="205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10252278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6595006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2814868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2814868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1489503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30245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9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362730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3260517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3260517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91"/>
        <w:gridCol w:w="951"/>
        <w:gridCol w:w="852"/>
        <w:gridCol w:w="8567"/>
        <w:gridCol w:w="20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10619828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150957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83299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13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3288299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607707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607707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607707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2087970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2087970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1963055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124915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572049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239948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225893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419844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395504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328193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</w:t>
            </w:r>
          </w:p>
        </w:tc>
      </w:tr>
      <w:tr>
        <w:trPr>
          <w:trHeight w:val="15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69058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16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52596</w:t>
            </w:r>
          </w:p>
        </w:tc>
      </w:tr>
      <w:tr>
        <w:trPr>
          <w:trHeight w:val="22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770068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307399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307399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822625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128185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61839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464607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440809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195140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317580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313110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4436801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91698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-363550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28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поселка Актау, финансируемых через аппарат акима поселка Актау и других администраторов городских бюджетных программ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72"/>
        <w:gridCol w:w="951"/>
        <w:gridCol w:w="971"/>
        <w:gridCol w:w="8508"/>
        <w:gridCol w:w="21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28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974"/>
        <w:gridCol w:w="1014"/>
        <w:gridCol w:w="105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