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1d70" w14:textId="cdd1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24 декабря 2010 года № 35-2. Зарегистрировано Мойынкумским Управлением юстиции 10 января 2011 года за № 6-7-63.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 приложениям 1, 2, 3, в том числе на 2011 год в следующих объемах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1)доходы – 3 329 018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817 879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- 14 074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- 8 996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- 2 488 069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2)затраты – 3 330 586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19 103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21 674 тысяч.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выплаты по бюджетным кредитам – 2571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  - 1 307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покупка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государственных финансовых активов –  1 307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5)дефицит бюджета – - 19 364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– 19 364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- 19 167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968 тысяч тенге.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Мойынкумского  районного маслихата от 28.03.2011 </w:t>
      </w:r>
      <w:r>
        <w:rPr>
          <w:rFonts w:ascii="Times New Roman"/>
          <w:b w:val="false"/>
          <w:i w:val="false"/>
          <w:color w:val="000000"/>
          <w:sz w:val="28"/>
        </w:rPr>
        <w:t>№ 36-6</w:t>
      </w:r>
      <w:r>
        <w:rPr>
          <w:rFonts w:ascii="Times New Roman"/>
          <w:b w:val="false"/>
          <w:i w:val="false"/>
          <w:color w:val="ff0000"/>
          <w:sz w:val="28"/>
        </w:rPr>
        <w:t xml:space="preserve">;от 29.04.2011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06.09.2011 </w:t>
      </w:r>
      <w:r>
        <w:rPr>
          <w:rFonts w:ascii="Times New Roman"/>
          <w:b w:val="false"/>
          <w:i w:val="false"/>
          <w:color w:val="000000"/>
          <w:sz w:val="28"/>
        </w:rPr>
        <w:t>№ 39-6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07.11.2011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дополнительные поступления в бюджет 2011 года индивидуального подоходного налога с доходов, облагаемых у источника выплат и социального налога в размере 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3.Установить объем субвенций передаваемой из областного бюджета, в бюджет района на 2011 год в сумме 1642708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территорий», на 2011-2013 годы, предусмотреть специалистам, работающим в сельских и поселковых населенных пунктах в организациях образования, социального обеспечения, культуры и спорта, финансируемых из районного бюджета надбавку в размере 25 процентов к окладу и тарифам в соответсвии с такими же специалистами, работающими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5.Утвердить резерв местного исполнительного органа в размере  16 800 тысяч тенге.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Мойынкумского районного маслихата от 29.04.2011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06.09.2011 </w:t>
      </w:r>
      <w:r>
        <w:rPr>
          <w:rFonts w:ascii="Times New Roman"/>
          <w:b w:val="false"/>
          <w:i w:val="false"/>
          <w:color w:val="000000"/>
          <w:sz w:val="28"/>
        </w:rPr>
        <w:t>№ 39-6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07.11.2011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6.Утвердить перечень бюджетных программ развития направленные на реализацию бюджетных инвестиционных проектов и на формирование или увеличение уставных капиталов юридических лиц согласно приложению №4.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7.Утвердить перечень местных бюджетных программ, не подлежащих секвестру в процессе исполнения бюджета на 2011 год, согласно приложению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8.Утвердить перечень бюджетных программ поселка, аульного (сельского) округа на 2011 год из районного бюджета согласно приложению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С.Турсынбаев                               Ш.Исабеков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Мойынкумского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35-2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внесенной решением Мойынкумского районного маслихата от 07.11.2011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51"/>
        <w:gridCol w:w="646"/>
        <w:gridCol w:w="9141"/>
        <w:gridCol w:w="212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6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3 329 018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817 879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120 866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120 866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91 950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91 950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593 116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563 374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25 407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14 074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2 488 069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2 488 069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2 488 069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30"/>
        <w:gridCol w:w="899"/>
        <w:gridCol w:w="8930"/>
        <w:gridCol w:w="2080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3 330 586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283 637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17 451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153 255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14 648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1 884 227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196 163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196 163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1 621 826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1 561 572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18 481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39 957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Увелечение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104 182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9 778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47 452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8 849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20 089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380 999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обустройстве инженерно-коммуникационной инфраструктуры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306 982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хоэяйства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300 482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8 342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25 306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128 812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27 263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99 297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25 237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338 159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338 159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338 159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51 572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5 932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15 089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18 816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21 674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-1 307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-19 364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35-2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51"/>
        <w:gridCol w:w="899"/>
        <w:gridCol w:w="8951"/>
        <w:gridCol w:w="2059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6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4142178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646455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77269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77269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59608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59608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500572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476770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3482313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3482313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3482313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722"/>
        <w:gridCol w:w="889"/>
        <w:gridCol w:w="9396"/>
        <w:gridCol w:w="163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теңге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4143978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266190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78285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75785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145195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142995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5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5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3080835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183059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183059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1777692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1715856</w:t>
            </w:r>
          </w:p>
        </w:tc>
      </w:tr>
      <w:tr>
        <w:trPr>
          <w:trHeight w:val="2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61836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1074750</w:t>
            </w:r>
          </w:p>
        </w:tc>
      </w:tr>
      <w:tr>
        <w:trPr>
          <w:trHeight w:val="1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1074750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120844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96387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5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7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252763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237763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237763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114066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48326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48326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87065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159800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159800</w:t>
            </w:r>
          </w:p>
        </w:tc>
      </w:tr>
      <w:tr>
        <w:trPr>
          <w:trHeight w:val="1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1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55"/>
        <w:gridCol w:w="733"/>
        <w:gridCol w:w="9481"/>
        <w:gridCol w:w="1666"/>
      </w:tblGrid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-12582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35-2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742"/>
        <w:gridCol w:w="639"/>
        <w:gridCol w:w="9647"/>
        <w:gridCol w:w="16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теңге</w:t>
            </w:r>
          </w:p>
        </w:tc>
      </w:tr>
      <w:tr>
        <w:trPr>
          <w:trHeight w:val="21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3719420</w:t>
            </w:r>
          </w:p>
        </w:tc>
      </w:tr>
      <w:tr>
        <w:trPr>
          <w:trHeight w:val="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639611</w:t>
            </w:r>
          </w:p>
        </w:tc>
      </w:tr>
      <w:tr>
        <w:trPr>
          <w:trHeight w:val="1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75476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75476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64226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64226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471086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442477</w:t>
            </w:r>
          </w:p>
        </w:tc>
      </w:tr>
      <w:tr>
        <w:trPr>
          <w:trHeight w:val="1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1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38806</w:t>
            </w:r>
          </w:p>
        </w:tc>
      </w:tr>
      <w:tr>
        <w:trPr>
          <w:trHeight w:val="1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38806</w:t>
            </w:r>
          </w:p>
        </w:tc>
      </w:tr>
      <w:tr>
        <w:trPr>
          <w:trHeight w:val="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38806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3027527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3027527</w:t>
            </w:r>
          </w:p>
        </w:tc>
      </w:tr>
      <w:tr>
        <w:trPr>
          <w:trHeight w:val="1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3027527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95"/>
        <w:gridCol w:w="838"/>
        <w:gridCol w:w="9345"/>
        <w:gridCol w:w="1660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теңге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3732792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266190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75785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145195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142995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2138123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183059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183059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1909730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1847894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61836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120844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96387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114066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48326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239000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-24154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Мойынкумского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35-2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направленные на реализацию бюджетных инвестиционных проектов и на формирование и увеличение уставных капиталов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757"/>
        <w:gridCol w:w="881"/>
        <w:gridCol w:w="1105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35-2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0"/>
      </w:tblGrid>
      <w:tr>
        <w:trPr>
          <w:trHeight w:val="75" w:hRule="atLeast"/>
        </w:trPr>
        <w:tc>
          <w:tcPr>
            <w:tcW w:w="1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1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" w:hRule="atLeast"/>
        </w:trPr>
        <w:tc>
          <w:tcPr>
            <w:tcW w:w="1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60" w:hRule="atLeast"/>
        </w:trPr>
        <w:tc>
          <w:tcPr>
            <w:tcW w:w="1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60" w:hRule="atLeast"/>
        </w:trPr>
        <w:tc>
          <w:tcPr>
            <w:tcW w:w="1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60" w:hRule="atLeast"/>
        </w:trPr>
        <w:tc>
          <w:tcPr>
            <w:tcW w:w="1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60" w:hRule="atLeast"/>
        </w:trPr>
        <w:tc>
          <w:tcPr>
            <w:tcW w:w="1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Мойынкумского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35-2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аульного (сельского) округа на 2011 год из районного бюджета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695"/>
        <w:gridCol w:w="1975"/>
        <w:gridCol w:w="1418"/>
        <w:gridCol w:w="1163"/>
        <w:gridCol w:w="1673"/>
        <w:gridCol w:w="1674"/>
        <w:gridCol w:w="1930"/>
      </w:tblGrid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деятельности акима района в городе, города районного значения, поселка, аула (села), аульного (сельского) округа»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«Оказание социальной помощи нуждающимся гражданам на дому»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«Освещение улиц населенных пунктов»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«Благоустройство и озеленение населенных пунктов»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«Организация водоснабжения населенных пунктов»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«Капитальный ремонт зданий, помещений и сооружений государственных органо»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аульный 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Биназарский аульный 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 аульный 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Кызылталский аульный 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Күшаманский аульный 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аульный 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аульный 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Кылышбайский аульный 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Карабогетский аульный 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Уланбельский аульный 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Мынаральский аульный 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Мирненский поселковый 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Акбакайский поселковый 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Аксуекский поселковый 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Шыганакский поселковый 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Хантауский поселковый округ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