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c247" w14:textId="e62c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от 24 декабря 2010 года № 34-4. Зарегистрировано Управлением юстиции Кордайского района Жамбылской области 06 января 2011 года за номером 114.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статьей-6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«Об областном бюджете на 2011-2013 годы»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1766)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1)доходы – 7 401 271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1 158 633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6 169 820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2)затраты – 7 440 753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20 236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- 21 364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- 59 718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–59 718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21 364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39 482 тысяч тенге.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Кордайского районного маслихата от 28.03.2011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26.04.2011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;27.08.2011 </w:t>
      </w:r>
      <w:r>
        <w:rPr>
          <w:rFonts w:ascii="Times New Roman"/>
          <w:b w:val="false"/>
          <w:i w:val="false"/>
          <w:color w:val="000000"/>
          <w:sz w:val="28"/>
        </w:rPr>
        <w:t>№ 40-2;</w:t>
      </w:r>
      <w:r>
        <w:rPr>
          <w:rFonts w:ascii="Times New Roman"/>
          <w:b w:val="false"/>
          <w:i w:val="false"/>
          <w:color w:val="000000"/>
          <w:sz w:val="28"/>
        </w:rPr>
        <w:t xml:space="preserve"> 04</w:t>
      </w:r>
      <w:r>
        <w:rPr>
          <w:rFonts w:ascii="Times New Roman"/>
          <w:b w:val="false"/>
          <w:i w:val="false"/>
          <w:color w:val="ff0000"/>
          <w:sz w:val="28"/>
        </w:rPr>
        <w:t xml:space="preserve">.11.2011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бюджетных программ, не подлежащих секвестру в процессе исполнения районного бюджета на 2011 год, согласно, приложению-4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надбавку в 2011-2013 годах к должностным окладам в размере 25 процентов проживающим и работающим в сельской местности специалистам государственных учреждений и организаций образования, социального обеспечения, культуры и спорта,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2011 год объем субвенции, передаваемый из областного бюджета в районный бюджет в сумме 3 865 447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объема средств, выделенных из районного бюджета на 2011-2013 годы по программам разрезе сельских округов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в сумме 0 тысяч тенге.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Кордайского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04</w:t>
      </w:r>
      <w:r>
        <w:rPr>
          <w:rFonts w:ascii="Times New Roman"/>
          <w:b w:val="false"/>
          <w:i w:val="false"/>
          <w:color w:val="ff0000"/>
          <w:sz w:val="28"/>
        </w:rPr>
        <w:t xml:space="preserve">.11.2011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Секретарь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Е.Макулбаев                                Т. Сугирбай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2011 года № 42-2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Кордайского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34-3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внесенной решением Кордайского районного маслихата от 04.11.2011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68"/>
        <w:gridCol w:w="648"/>
        <w:gridCol w:w="9402"/>
        <w:gridCol w:w="165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7401271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1158633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103324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864385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724771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48052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на земельные участки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6169820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6169820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6169820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71"/>
        <w:gridCol w:w="751"/>
        <w:gridCol w:w="8974"/>
        <w:gridCol w:w="1738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7440753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72444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60575</w:t>
            </w:r>
          </w:p>
        </w:tc>
      </w:tr>
      <w:tr>
        <w:trPr>
          <w:trHeight w:val="1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214692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204807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5935917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462448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38492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3558956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3406756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1749159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1749159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142158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383762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335392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104989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35398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1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32079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26879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235575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42534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42534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93324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89296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101518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101518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51"/>
        <w:gridCol w:w="652"/>
        <w:gridCol w:w="9263"/>
        <w:gridCol w:w="168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898"/>
        <w:gridCol w:w="899"/>
        <w:gridCol w:w="8769"/>
        <w:gridCol w:w="168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651"/>
        <w:gridCol w:w="445"/>
        <w:gridCol w:w="9800"/>
        <w:gridCol w:w="159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- 59718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51"/>
        <w:gridCol w:w="652"/>
        <w:gridCol w:w="9284"/>
        <w:gridCol w:w="1661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898"/>
        <w:gridCol w:w="899"/>
        <w:gridCol w:w="8811"/>
        <w:gridCol w:w="1640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39482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№ 34-3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4"/>
        <w:gridCol w:w="554"/>
        <w:gridCol w:w="9799"/>
        <w:gridCol w:w="1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7789070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927576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654636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на земельные участки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6704199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6704199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92"/>
        <w:gridCol w:w="713"/>
        <w:gridCol w:w="9385"/>
        <w:gridCol w:w="1868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7789070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62253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61512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210948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210948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18599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18599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5883181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408235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408235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4112827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3984912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127915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1256300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1256300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74708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21960</w:t>
            </w:r>
          </w:p>
        </w:tc>
      </w:tr>
      <w:tr>
        <w:trPr>
          <w:trHeight w:val="1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394700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347328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1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65875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104130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538989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416285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416285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213886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109997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109997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50021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48796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27456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334973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334973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334973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70"/>
        <w:gridCol w:w="670"/>
        <w:gridCol w:w="9155"/>
        <w:gridCol w:w="2015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49"/>
        <w:gridCol w:w="9218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49"/>
        <w:gridCol w:w="9239"/>
        <w:gridCol w:w="1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- 25578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49"/>
        <w:gridCol w:w="9218"/>
        <w:gridCol w:w="2015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12"/>
        <w:gridCol w:w="818"/>
        <w:gridCol w:w="8996"/>
        <w:gridCol w:w="2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34-3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65"/>
        <w:gridCol w:w="565"/>
        <w:gridCol w:w="9667"/>
        <w:gridCol w:w="1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7529934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946987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655971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524750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на земельные участки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6423901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6423901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6423901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92"/>
        <w:gridCol w:w="713"/>
        <w:gridCol w:w="9301"/>
        <w:gridCol w:w="1952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7529934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332732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64704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63912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215689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215689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5504939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435819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435819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4206305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4077568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128737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731619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731619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99849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46869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404931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357287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1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70480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26377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852491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733332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cистемы водоснабжения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733332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115149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96724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217668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111784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111784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51082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49772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27633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49"/>
        <w:gridCol w:w="9260"/>
        <w:gridCol w:w="1973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49"/>
        <w:gridCol w:w="9260"/>
        <w:gridCol w:w="1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49"/>
        <w:gridCol w:w="9281"/>
        <w:gridCol w:w="19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- 25578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49"/>
        <w:gridCol w:w="9239"/>
        <w:gridCol w:w="1994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89"/>
        <w:gridCol w:w="710"/>
        <w:gridCol w:w="9178"/>
        <w:gridCol w:w="19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№ 34-4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3"/>
      </w:tblGrid>
      <w:tr>
        <w:trPr>
          <w:trHeight w:val="75" w:hRule="atLeast"/>
        </w:trPr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75" w:hRule="atLeast"/>
        </w:trPr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75" w:hRule="atLeast"/>
        </w:trPr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5" w:hRule="atLeast"/>
        </w:trPr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75" w:hRule="atLeast"/>
        </w:trPr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75" w:hRule="atLeast"/>
        </w:trPr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ноября 2011 года № 42-2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 № 34-4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2011-2013 годы по программам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новой редакции внесенной решением Кордайского районного маслихата от 04.11.2011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3"/>
        <w:gridCol w:w="1505"/>
        <w:gridCol w:w="1267"/>
        <w:gridCol w:w="1267"/>
        <w:gridCol w:w="1359"/>
        <w:gridCol w:w="1250"/>
        <w:gridCol w:w="1469"/>
      </w:tblGrid>
      <w:tr>
        <w:trPr>
          <w:trHeight w:val="300" w:hRule="atLeast"/>
        </w:trPr>
        <w:tc>
          <w:tcPr>
            <w:tcW w:w="4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деятельности акима района в городе, города районного значения, поселка, аула (села), аульного (сельского округа)»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«Капитальные расходы государственных органов»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85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Карасуского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6"/>
        <w:gridCol w:w="1497"/>
        <w:gridCol w:w="1260"/>
        <w:gridCol w:w="1475"/>
        <w:gridCol w:w="1297"/>
        <w:gridCol w:w="1123"/>
        <w:gridCol w:w="1472"/>
      </w:tblGrid>
      <w:tr>
        <w:trPr>
          <w:trHeight w:val="300" w:hRule="atLeast"/>
        </w:trPr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«Оказание социальной помощи нуждающимся гражданам на дому»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«Организация водоснабжения населенных пунктов»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85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5"/>
        <w:gridCol w:w="1495"/>
        <w:gridCol w:w="1259"/>
        <w:gridCol w:w="1259"/>
        <w:gridCol w:w="1175"/>
        <w:gridCol w:w="1369"/>
        <w:gridCol w:w="1628"/>
      </w:tblGrid>
      <w:tr>
        <w:trPr>
          <w:trHeight w:val="300" w:hRule="atLeast"/>
        </w:trPr>
        <w:tc>
          <w:tcPr>
            <w:tcW w:w="4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«Освещение улиц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санитарии населенных пунктов»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9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435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85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2"/>
        <w:gridCol w:w="1497"/>
        <w:gridCol w:w="1261"/>
        <w:gridCol w:w="1261"/>
        <w:gridCol w:w="1371"/>
        <w:gridCol w:w="1307"/>
        <w:gridCol w:w="1481"/>
      </w:tblGrid>
      <w:tr>
        <w:trPr>
          <w:trHeight w:val="300" w:hRule="atLeast"/>
        </w:trPr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«Содержание мест захоронений и погребение безродных»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«Благоустройство и озеленение населенных пунктов»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9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84182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435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6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7"/>
        <w:gridCol w:w="3299"/>
        <w:gridCol w:w="2609"/>
        <w:gridCol w:w="2275"/>
      </w:tblGrid>
      <w:tr>
        <w:trPr>
          <w:trHeight w:val="300" w:hRule="atLeast"/>
        </w:trPr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«Организация бесплатного подвоза учащихся до школы и обратно в аульной (сельской местности)»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85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Карасуского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