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e3f7" w14:textId="a79e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Каргалинского районного маслихата Актюбинской области от 23 февраля 2010 года № 192. Зарегистрировано Управлением юстиции Каргалинского района Актюбинской области 29 марта 2010 года № 3-6-101. Утратило силу решением маслихата Каргалинского района Актюбинской области от 30 апреля 2013 года № 119</w:t>
      </w:r>
    </w:p>
    <w:p>
      <w:pPr>
        <w:spacing w:after="0"/>
        <w:ind w:left="0"/>
        <w:jc w:val="both"/>
      </w:pPr>
      <w:bookmarkStart w:name="z1" w:id="0"/>
      <w:r>
        <w:rPr>
          <w:rFonts w:ascii="Times New Roman"/>
          <w:b w:val="false"/>
          <w:i w:val="false"/>
          <w:color w:val="ff0000"/>
          <w:sz w:val="28"/>
        </w:rPr>
        <w:t>      Сноска. Утратило силу решением маслихата Каргалинского района Актюбинской области от 30.04.2013 № 119.</w:t>
      </w:r>
      <w:r>
        <w:br/>
      </w:r>
      <w:r>
        <w:rPr>
          <w:rFonts w:ascii="Times New Roman"/>
          <w:b w:val="false"/>
          <w:i w:val="false"/>
          <w:color w:val="000000"/>
          <w:sz w:val="28"/>
        </w:rPr>
        <w:t>
      В соответствии со </w:t>
      </w:r>
      <w:r>
        <w:rPr>
          <w:rFonts w:ascii="Times New Roman"/>
          <w:b w:val="false"/>
          <w:i w:val="false"/>
          <w:color w:val="000000"/>
          <w:sz w:val="28"/>
        </w:rPr>
        <w:t>статьями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пункта 2</w:t>
      </w:r>
      <w:r>
        <w:rPr>
          <w:rFonts w:ascii="Times New Roman"/>
          <w:b w:val="false"/>
          <w:i w:val="false"/>
          <w:color w:val="000000"/>
          <w:sz w:val="28"/>
        </w:rPr>
        <w:t xml:space="preserve"> статьи 97 Закона Республики Казахстан от 16 апреля 1997 года № 94-1 «О жилищных отношениях», пункта 7 </w:t>
      </w:r>
      <w:r>
        <w:rPr>
          <w:rFonts w:ascii="Times New Roman"/>
          <w:b w:val="false"/>
          <w:i w:val="false"/>
          <w:color w:val="000000"/>
          <w:sz w:val="28"/>
        </w:rPr>
        <w:t>статьи 36</w:t>
      </w:r>
      <w:r>
        <w:rPr>
          <w:rFonts w:ascii="Times New Roman"/>
          <w:b w:val="false"/>
          <w:i w:val="false"/>
          <w:color w:val="000000"/>
          <w:sz w:val="28"/>
        </w:rPr>
        <w:t xml:space="preserve"> Закона Республики Казахстан от 5 июля 2004 года № 567 «О связи», </w:t>
      </w:r>
      <w:r>
        <w:rPr>
          <w:rFonts w:ascii="Times New Roman"/>
          <w:b w:val="false"/>
          <w:i w:val="false"/>
          <w:color w:val="000000"/>
          <w:sz w:val="28"/>
        </w:rPr>
        <w:t>пункта 4</w:t>
      </w:r>
      <w:r>
        <w:rPr>
          <w:rFonts w:ascii="Times New Roman"/>
          <w:b w:val="false"/>
          <w:i w:val="false"/>
          <w:color w:val="000000"/>
          <w:sz w:val="28"/>
        </w:rPr>
        <w:t xml:space="preserve"> главы 2 постановления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пункта 3</w:t>
      </w:r>
      <w:r>
        <w:rPr>
          <w:rFonts w:ascii="Times New Roman"/>
          <w:b w:val="false"/>
          <w:i w:val="false"/>
          <w:color w:val="000000"/>
          <w:sz w:val="28"/>
        </w:rPr>
        <w:t xml:space="preserve"> главы 2 постановления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в целях социальной защиты и поддержки населения района районный маслихат </w:t>
      </w:r>
      <w:r>
        <w:rPr>
          <w:rFonts w:ascii="Times New Roman"/>
          <w:b/>
          <w:i w:val="false"/>
          <w:color w:val="000000"/>
          <w:sz w:val="28"/>
        </w:rPr>
        <w:t>РЕШАЕТ: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w:t>
      </w:r>
      <w:r>
        <w:br/>
      </w:r>
      <w:r>
        <w:rPr>
          <w:rFonts w:ascii="Times New Roman"/>
          <w:b w:val="false"/>
          <w:i w:val="false"/>
          <w:color w:val="000000"/>
          <w:sz w:val="28"/>
        </w:rPr>
        <w:t>
</w:t>
      </w:r>
      <w:r>
        <w:rPr>
          <w:rFonts w:ascii="Times New Roman"/>
          <w:b w:val="false"/>
          <w:i w:val="false"/>
          <w:color w:val="000000"/>
          <w:sz w:val="28"/>
        </w:rPr>
        <w:t>
      2. Считать утратившим силу решения районного маслихата от 19 февраля 2007 года № 2 (зарегистрировано в реестре государственной регистрации нормативных правовых актов № 3-6-48, опубликовано 5 апреля 2007 года за № 14 в районной газете «Қарғалы» «Об утверждении правил о порядке предоставления жилищной помощи для возмещения расходов за потребление коммунальных услуг (центральное тепловое и индивидуальное газовое отопление, горячее и холодное водоснабжение, услуги связи (абонентская плата), мусороудаление, канализация и за газ на приготовление пищи) населению района»,решение Каргалинского районного маслихата от 13 декабря 2007 года </w:t>
      </w:r>
      <w:r>
        <w:rPr>
          <w:rFonts w:ascii="Times New Roman"/>
          <w:b w:val="false"/>
          <w:i w:val="false"/>
          <w:color w:val="000000"/>
          <w:sz w:val="28"/>
        </w:rPr>
        <w:t>№ 32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 3-6-55, опубликовано 15 и 22 декабря 2008 года за № 2-3 в районной газете «Қарғалы») «О внесении изменений и дополнений в решение районного маслихата от 19 февраля 2007 года № 2 «Об утверждении правил о порядке предоставления жилищной помощи для возмещения расходов за потребление коммунальных услуг (центральное тепловое и индивидуальное газовое отопление, горячее и холодное водоснабжение, услуги связи (абонентская плата), мусороудаление, канализация и за газ на приготовление пищи) населению района», зарегистрированного в управлении юстиции Каргалинского района № 3-6-48 от 5 марта 2007 года», решение Каргалинского районного маслихата от 27 марта 2008 года </w:t>
      </w:r>
      <w:r>
        <w:rPr>
          <w:rFonts w:ascii="Times New Roman"/>
          <w:b w:val="false"/>
          <w:i w:val="false"/>
          <w:color w:val="000000"/>
          <w:sz w:val="28"/>
        </w:rPr>
        <w:t>№ 42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 3-6-60, опубликовано 29 апреля 2008 года за № 18-19 в районной газете «Қарғалы») «О внесении изменения и дополнения в решение районного маслихата от 19 февраля 2007 года № 2 «Об утверждении правил о порядке предоставления жилищной помощи для возмещения расходов за потребление коммунальных услуг (центральное тепловое и индивидуальное газовое отопление, горячее и холодное водоснабжение, электроснабжение, услуги связи (абонентская плата), мусороудаление, канализация и за газ на приготовление пищи) населению района», зарегистрированного в управлении юстиции Каргалинского района № 3-6-48 от 5 марта 2007 года».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Председатель сессии</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Секретарь районного</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районного маслихата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маслихата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В.Пашкевич</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Ж.Кульманов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xml:space="preserve">
Утверждено </w:t>
            </w:r>
            <w:r>
              <w:br/>
            </w:r>
            <w:r>
              <w:rPr>
                <w:rFonts w:ascii="Times New Roman"/>
                <w:b w:val="false"/>
                <w:i w:val="false"/>
                <w:color w:val="000000"/>
                <w:sz w:val="20"/>
              </w:rPr>
              <w:t>
решением районного маслихата</w:t>
            </w:r>
            <w:r>
              <w:br/>
            </w:r>
            <w:r>
              <w:rPr>
                <w:rFonts w:ascii="Times New Roman"/>
                <w:b w:val="false"/>
                <w:i w:val="false"/>
                <w:color w:val="000000"/>
                <w:sz w:val="20"/>
              </w:rPr>
              <w:t>
от 23 февраля 2010 года № 192</w:t>
            </w:r>
          </w:p>
          <w:bookmarkEnd w:id="1"/>
        </w:tc>
      </w:tr>
    </w:tbl>
    <w:bookmarkStart w:name="z6" w:id="2"/>
    <w:p>
      <w:pPr>
        <w:spacing w:after="0"/>
        <w:ind w:left="0"/>
        <w:jc w:val="left"/>
      </w:pPr>
      <w:r>
        <w:rPr>
          <w:rFonts w:ascii="Times New Roman"/>
          <w:b/>
          <w:i w:val="false"/>
          <w:color w:val="000000"/>
        </w:rPr>
        <w:t xml:space="preserve"> 
Правила предоставления жилищной помощи</w:t>
      </w:r>
    </w:p>
    <w:bookmarkEnd w:id="2"/>
    <w:p>
      <w:pPr>
        <w:spacing w:after="0"/>
        <w:ind w:left="0"/>
        <w:jc w:val="both"/>
      </w:pPr>
      <w:r>
        <w:rPr>
          <w:rFonts w:ascii="Times New Roman"/>
          <w:b w:val="false"/>
          <w:i w:val="false"/>
          <w:color w:val="000000"/>
          <w:sz w:val="28"/>
        </w:rPr>
        <w:t>      Настоящие Правила предоставления жилищной помощи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 94-І “О жилищных отношениях”,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 2314 “О утверждении Правил предоставления жилищной помощи” и определяют порядок назначения жилищной помощи малообеспеченным и нуждающимся семьям (гражданам).</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1.Общие положения</w:t>
      </w:r>
    </w:p>
    <w:bookmarkEnd w:id="3"/>
    <w:bookmarkStart w:name="z8" w:id="4"/>
    <w:p>
      <w:pPr>
        <w:spacing w:after="0"/>
        <w:ind w:left="0"/>
        <w:jc w:val="both"/>
      </w:pPr>
      <w:r>
        <w:rPr>
          <w:rFonts w:ascii="Times New Roman"/>
          <w:b w:val="false"/>
          <w:i w:val="false"/>
          <w:color w:val="000000"/>
          <w:sz w:val="28"/>
        </w:rPr>
        <w:t>
      1. В Правилах используются следующие основные понятия:</w:t>
      </w:r>
      <w:r>
        <w:br/>
      </w:r>
      <w:r>
        <w:rPr>
          <w:rFonts w:ascii="Times New Roman"/>
          <w:b w:val="false"/>
          <w:i w:val="false"/>
          <w:color w:val="000000"/>
          <w:sz w:val="28"/>
        </w:rPr>
        <w:t>
      доля предельно-допустимых расходов - отношение предельно-допустимого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телекоммуникации, арендной платы за пользование жилищем к совокупному доходу семьи в поцентах;</w:t>
      </w:r>
      <w:r>
        <w:br/>
      </w:r>
      <w:r>
        <w:rPr>
          <w:rFonts w:ascii="Times New Roman"/>
          <w:b w:val="false"/>
          <w:i w:val="false"/>
          <w:color w:val="000000"/>
          <w:sz w:val="28"/>
        </w:rPr>
        <w:t>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содержанию объекта кондоминума:</w:t>
      </w:r>
      <w:r>
        <w:br/>
      </w:r>
      <w:r>
        <w:rPr>
          <w:rFonts w:ascii="Times New Roman"/>
          <w:b w:val="false"/>
          <w:i w:val="false"/>
          <w:color w:val="000000"/>
          <w:sz w:val="28"/>
        </w:rPr>
        <w:t>
      уполномоченный орган - исполнительный орган района, финансируемый за счет средств местного бюджета, осуществляющий назначение жилищной помощи.</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за счет средств местного бюджета малообеспеченным и нуждающимся семьям (гражданам), постоянно проживающим в данной местности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w:t>
      </w:r>
      <w:r>
        <w:rPr>
          <w:rFonts w:ascii="Times New Roman"/>
          <w:b/>
          <w:i w:val="false"/>
          <w:color w:val="000000"/>
          <w:sz w:val="28"/>
        </w:rPr>
        <w:t xml:space="preserve">), </w:t>
      </w:r>
      <w:r>
        <w:rPr>
          <w:rFonts w:ascii="Times New Roman"/>
          <w:b w:val="false"/>
          <w:i w:val="false"/>
          <w:color w:val="000000"/>
          <w:sz w:val="28"/>
        </w:rPr>
        <w:t>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арендованном местным исполнительным органом в частном жилищном фонде.</w:t>
      </w:r>
      <w:r>
        <w:br/>
      </w:r>
      <w:r>
        <w:rPr>
          <w:rFonts w:ascii="Times New Roman"/>
          <w:b w:val="false"/>
          <w:i w:val="false"/>
          <w:color w:val="000000"/>
          <w:sz w:val="28"/>
        </w:rPr>
        <w:t>
      Расходы малообеспеченным и нуждающимся семей (граждан) принимаемых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xml:space="preserve">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жилищным в пределах норм и предельно-допустимого уровня расходов семьи на эти цели. </w:t>
      </w:r>
      <w:r>
        <w:br/>
      </w:r>
      <w:r>
        <w:rPr>
          <w:rFonts w:ascii="Times New Roman"/>
          <w:b w:val="false"/>
          <w:i w:val="false"/>
          <w:color w:val="000000"/>
          <w:sz w:val="28"/>
        </w:rPr>
        <w:t>
 </w:t>
      </w:r>
    </w:p>
    <w:bookmarkEnd w:id="4"/>
    <w:bookmarkStart w:name="z10" w:id="5"/>
    <w:p>
      <w:pPr>
        <w:spacing w:after="0"/>
        <w:ind w:left="0"/>
        <w:jc w:val="left"/>
      </w:pPr>
      <w:r>
        <w:rPr>
          <w:rFonts w:ascii="Times New Roman"/>
          <w:b/>
          <w:i w:val="false"/>
          <w:color w:val="000000"/>
        </w:rPr>
        <w:t xml:space="preserve"> 
2.Порядок и назначения жилищной помощи</w:t>
      </w:r>
    </w:p>
    <w:bookmarkEnd w:id="5"/>
    <w:bookmarkStart w:name="z11" w:id="6"/>
    <w:p>
      <w:pPr>
        <w:spacing w:after="0"/>
        <w:ind w:left="0"/>
        <w:jc w:val="both"/>
      </w:pPr>
      <w:r>
        <w:rPr>
          <w:rFonts w:ascii="Times New Roman"/>
          <w:b w:val="false"/>
          <w:i w:val="false"/>
          <w:color w:val="000000"/>
          <w:sz w:val="28"/>
        </w:rPr>
        <w:t>
      1. Для назначения жилищной помощи гражданин (семья) обращается в уполномоченный орган с заявлением и представляет документы согласно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 2314 “О утверждении Правил предоставления жилищной помощи”</w:t>
      </w:r>
      <w:r>
        <w:br/>
      </w:r>
      <w:r>
        <w:rPr>
          <w:rFonts w:ascii="Times New Roman"/>
          <w:b w:val="false"/>
          <w:i w:val="false"/>
          <w:color w:val="000000"/>
          <w:sz w:val="28"/>
        </w:rPr>
        <w:t>
</w:t>
      </w:r>
      <w:r>
        <w:rPr>
          <w:rFonts w:ascii="Times New Roman"/>
          <w:b w:val="false"/>
          <w:i w:val="false"/>
          <w:color w:val="000000"/>
          <w:sz w:val="28"/>
        </w:rPr>
        <w:t>
      2. При предоставлении лицами, имеющими льготы по оплате коммунальных услуг и получателями жилищной помощи счета о размере целевого взноса на капитальный ремонт общего имущества объекта кондоминиума, на основании сметы расходов для проведения отдельных видов капитального ремонта общего имущества объекта кондоминиума, согласованные с жилищной инспекцией при акимате района, утвержденные на общем собрании собственников и нанимателей квартир и заверенные печатью, подписью руководителя органа управления объекта кондоминиума, оплачивать в размере 50% и только в период назначения жилищной помощи.</w:t>
      </w:r>
      <w:r>
        <w:br/>
      </w:r>
      <w:r>
        <w:rPr>
          <w:rFonts w:ascii="Times New Roman"/>
          <w:b w:val="false"/>
          <w:i w:val="false"/>
          <w:color w:val="000000"/>
          <w:sz w:val="28"/>
        </w:rPr>
        <w:t>
</w:t>
      </w:r>
      <w:r>
        <w:rPr>
          <w:rFonts w:ascii="Times New Roman"/>
          <w:b w:val="false"/>
          <w:i w:val="false"/>
          <w:color w:val="ff0000"/>
          <w:sz w:val="28"/>
        </w:rPr>
        <w:t xml:space="preserve">      Сноска. 2 пункт в редакции решения маслихата Каргалинского района Актюбинской области от 22.10.2010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Не имеют право на получение жилищной помощи:</w:t>
      </w:r>
      <w:r>
        <w:br/>
      </w:r>
      <w:r>
        <w:rPr>
          <w:rFonts w:ascii="Times New Roman"/>
          <w:b w:val="false"/>
          <w:i w:val="false"/>
          <w:color w:val="000000"/>
          <w:sz w:val="28"/>
        </w:rPr>
        <w:t>
      1) лица, имеющие более одной единицы жилья (квартиры, дома) независимо от форм собственности и сдающие жилые помещения в наем (аренду) или под наем, тем самым утрачивают право на получение жилищной помощи;</w:t>
      </w:r>
      <w:r>
        <w:br/>
      </w:r>
      <w:r>
        <w:rPr>
          <w:rFonts w:ascii="Times New Roman"/>
          <w:b w:val="false"/>
          <w:i w:val="false"/>
          <w:color w:val="000000"/>
          <w:sz w:val="28"/>
        </w:rPr>
        <w:t>
      2) семьи, имеющие трудоспособные лица, которые не работают (за исключением инвалидов всех групп), не учатся, не служат, не самостоятельно занятые, за исключением лиц, осуществляющих уход за инвалидами 1-2 группы или занятых воспитанием детей до 14 лет;</w:t>
      </w:r>
      <w:r>
        <w:br/>
      </w:r>
      <w:r>
        <w:rPr>
          <w:rFonts w:ascii="Times New Roman"/>
          <w:b w:val="false"/>
          <w:i w:val="false"/>
          <w:color w:val="000000"/>
          <w:sz w:val="28"/>
        </w:rPr>
        <w:t>
</w:t>
      </w:r>
      <w:r>
        <w:rPr>
          <w:rFonts w:ascii="Times New Roman"/>
          <w:b w:val="false"/>
          <w:i w:val="false"/>
          <w:color w:val="000000"/>
          <w:sz w:val="28"/>
        </w:rPr>
        <w:t>
      4. В случае возникновения конфликтных, спорных или нестандартных ситуаций, решение вопроса о назначении жилищной помощи может быть вынесено на рассмотрение жилищной инспекции при акимате района.</w:t>
      </w:r>
      <w:r>
        <w:br/>
      </w:r>
      <w:r>
        <w:rPr>
          <w:rFonts w:ascii="Times New Roman"/>
          <w:b w:val="false"/>
          <w:i w:val="false"/>
          <w:color w:val="000000"/>
          <w:sz w:val="28"/>
        </w:rPr>
        <w:t>
</w:t>
      </w:r>
      <w:r>
        <w:rPr>
          <w:rFonts w:ascii="Times New Roman"/>
          <w:b w:val="false"/>
          <w:i w:val="false"/>
          <w:color w:val="000000"/>
          <w:sz w:val="28"/>
        </w:rPr>
        <w:t>
      5. Получатели жилищной помощи обязаны в течение 10 дней информировать уполномоченный орган по назначению жилищной помощи о любых изменениях формы собственности своего жилья, в составе семьи и ее совокупного дохода, а также в случае неверного начисления помощи.</w:t>
      </w:r>
      <w:r>
        <w:br/>
      </w:r>
      <w:r>
        <w:rPr>
          <w:rFonts w:ascii="Times New Roman"/>
          <w:b w:val="false"/>
          <w:i w:val="false"/>
          <w:color w:val="000000"/>
          <w:sz w:val="28"/>
        </w:rPr>
        <w:t xml:space="preserve">
      За предоставление заведомо недостоверных сведений, повлекших за собой назначение завышенной или незаконной компенсации жилищной помощи, собственник (наниматель) лишается права на получение помощи в течении одного года, а незаконно полученные в виде жилищной помощи суммы подлежат возврату в установленном законодательном порядке. </w:t>
      </w:r>
      <w:r>
        <w:br/>
      </w:r>
      <w:r>
        <w:rPr>
          <w:rFonts w:ascii="Times New Roman"/>
          <w:b w:val="false"/>
          <w:i w:val="false"/>
          <w:color w:val="000000"/>
          <w:sz w:val="28"/>
        </w:rPr>
        <w:t>
 </w:t>
      </w:r>
    </w:p>
    <w:bookmarkEnd w:id="6"/>
    <w:bookmarkStart w:name="z16" w:id="7"/>
    <w:p>
      <w:pPr>
        <w:spacing w:after="0"/>
        <w:ind w:left="0"/>
        <w:jc w:val="left"/>
      </w:pPr>
      <w:r>
        <w:rPr>
          <w:rFonts w:ascii="Times New Roman"/>
          <w:b/>
          <w:i w:val="false"/>
          <w:color w:val="000000"/>
        </w:rPr>
        <w:t xml:space="preserve"> 
3.Выплата жилищной помощи</w:t>
      </w:r>
    </w:p>
    <w:bookmarkEnd w:id="7"/>
    <w:bookmarkStart w:name="z17" w:id="8"/>
    <w:p>
      <w:pPr>
        <w:spacing w:after="0"/>
        <w:ind w:left="0"/>
        <w:jc w:val="both"/>
      </w:pPr>
      <w:r>
        <w:rPr>
          <w:rFonts w:ascii="Times New Roman"/>
          <w:b w:val="false"/>
          <w:i w:val="false"/>
          <w:color w:val="000000"/>
          <w:sz w:val="28"/>
        </w:rPr>
        <w:t>
      1. Финансирование выплат жилищной помощи жителям, проживающим в домах всех форм собственности, осуществляются за счет средств районного бюджета.</w:t>
      </w:r>
      <w:r>
        <w:br/>
      </w:r>
      <w:r>
        <w:rPr>
          <w:rFonts w:ascii="Times New Roman"/>
          <w:b w:val="false"/>
          <w:i w:val="false"/>
          <w:color w:val="000000"/>
          <w:sz w:val="28"/>
        </w:rPr>
        <w:t>
</w:t>
      </w:r>
      <w:r>
        <w:rPr>
          <w:rFonts w:ascii="Times New Roman"/>
          <w:b w:val="false"/>
          <w:i w:val="false"/>
          <w:color w:val="000000"/>
          <w:sz w:val="28"/>
        </w:rPr>
        <w:t>
      2. Районный отдел финансов направляет указанные средства на бюджетный счет районного отдела занятости и социальных программ, который в свою очередь направляет их на счет обслуживаемый КГП «Бадамша-Сервис» на праве хозяйственного ведения при ГУ «Каргалинский районный отдел жилищно-коммунального хозяйства, пассажирского транспорта и автомобильных дорог», Каргалинский участок газового хозяйства АО «КазТрансГазАймак», Каргалинское УЭС, Каргалинский районный узел телекоммуникаций АО «Казактелеком», АО «Казпочта» зачисляют сумму жилищной помощи на счета получателей коммунальных услуг согласно предоставленных списков.</w:t>
      </w:r>
      <w:r>
        <w:br/>
      </w:r>
      <w:r>
        <w:rPr>
          <w:rFonts w:ascii="Times New Roman"/>
          <w:b w:val="false"/>
          <w:i w:val="false"/>
          <w:color w:val="000000"/>
          <w:sz w:val="28"/>
        </w:rPr>
        <w:t>
</w:t>
      </w:r>
      <w:r>
        <w:rPr>
          <w:rFonts w:ascii="Times New Roman"/>
          <w:b w:val="false"/>
          <w:i w:val="false"/>
          <w:color w:val="000000"/>
          <w:sz w:val="28"/>
        </w:rPr>
        <w:t>
      3. Районный отдел финансов по мере необходимости проводит проверку правильности расходования бюджетных средств на выплату жилищной помощи.</w:t>
      </w:r>
      <w:r>
        <w:br/>
      </w:r>
      <w:r>
        <w:rPr>
          <w:rFonts w:ascii="Times New Roman"/>
          <w:b w:val="false"/>
          <w:i w:val="false"/>
          <w:color w:val="000000"/>
          <w:sz w:val="28"/>
        </w:rPr>
        <w:t>
</w:t>
      </w:r>
      <w:r>
        <w:rPr>
          <w:rFonts w:ascii="Times New Roman"/>
          <w:b w:val="false"/>
          <w:i w:val="false"/>
          <w:color w:val="000000"/>
          <w:sz w:val="28"/>
        </w:rPr>
        <w:t xml:space="preserve">
      4. Выплата жилищной помощи населения района осуществляется уполномоченным органом. </w:t>
      </w:r>
      <w:r>
        <w:br/>
      </w:r>
      <w:r>
        <w:rPr>
          <w:rFonts w:ascii="Times New Roman"/>
          <w:b w:val="false"/>
          <w:i w:val="false"/>
          <w:color w:val="000000"/>
          <w:sz w:val="28"/>
        </w:rPr>
        <w:t>
 </w:t>
      </w:r>
    </w:p>
    <w:bookmarkEnd w:id="8"/>
    <w:bookmarkStart w:name="z21" w:id="9"/>
    <w:p>
      <w:pPr>
        <w:spacing w:after="0"/>
        <w:ind w:left="0"/>
        <w:jc w:val="left"/>
      </w:pPr>
      <w:r>
        <w:rPr>
          <w:rFonts w:ascii="Times New Roman"/>
          <w:b/>
          <w:i w:val="false"/>
          <w:color w:val="000000"/>
        </w:rPr>
        <w:t xml:space="preserve"> 
4.Размеры и правила оказания жилищной помощи</w:t>
      </w:r>
    </w:p>
    <w:bookmarkEnd w:id="9"/>
    <w:bookmarkStart w:name="z22" w:id="10"/>
    <w:p>
      <w:pPr>
        <w:spacing w:after="0"/>
        <w:ind w:left="0"/>
        <w:jc w:val="both"/>
      </w:pPr>
      <w:r>
        <w:rPr>
          <w:rFonts w:ascii="Times New Roman"/>
          <w:b w:val="false"/>
          <w:i w:val="false"/>
          <w:color w:val="000000"/>
          <w:sz w:val="28"/>
        </w:rPr>
        <w:t>
      Жилищная помощь назначается малообеспеченным, семьям, входящих в состав целевых групп и нуждающимся гражданам, семьям, постоянно проживающим в данной местности и являющимися собственниками или пользователями жилища, независимо от форм собственности, в том случае: если расходы за потребление коммунальных услуг (центральное тепловое и индивидуальное газовое отопление, горячее, холодное водоснабжение, услуги связи (абонентная плата), мусороудаление, канализация, электроснабжение и потребление сжиженного и природного газа) в пределах нормы площади жилья, утвержденных тарифов ежегодно с 1 октября по 30 апреля включительно, превышают 2 % от совокупного семейного дохода семьи, за исключением семей, имеющих инвалидов 1,2,3 групп, семей, имеющих детей инвалидов с детства до 16 лет, которым полностью оплачиваются расходы за потребление вышеперечисленных коммунальных услуг независимо от занимаемой площади и совокупного дохода семьи ежегодно с 1 октября по 30 апреля включительно.</w:t>
      </w:r>
      <w:r>
        <w:br/>
      </w:r>
      <w:r>
        <w:rPr>
          <w:rFonts w:ascii="Times New Roman"/>
          <w:b w:val="false"/>
          <w:i w:val="false"/>
          <w:color w:val="000000"/>
          <w:sz w:val="28"/>
        </w:rPr>
        <w:t>
</w:t>
      </w:r>
      <w:r>
        <w:rPr>
          <w:rFonts w:ascii="Times New Roman"/>
          <w:b w:val="false"/>
          <w:i w:val="false"/>
          <w:color w:val="000000"/>
          <w:sz w:val="28"/>
        </w:rPr>
        <w:t>
      1. Жилищная помощь предоставляется в безналичной форме, как уменьшение платежа за потребление коммунальных услуг (центральное и газовое отопление, горячее, холодное водоснабжение, мусороудаление, канализации, электроснабжение, услуги связи (абонентская плата) и потребление сжиженного и природного газа).</w:t>
      </w:r>
      <w:r>
        <w:br/>
      </w:r>
      <w:r>
        <w:rPr>
          <w:rFonts w:ascii="Times New Roman"/>
          <w:b w:val="false"/>
          <w:i w:val="false"/>
          <w:color w:val="000000"/>
          <w:sz w:val="28"/>
        </w:rPr>
        <w:t>
      Лицам, имеющим льготы по оплате коммунальных услуг и одновременно имеющим право получать жилищную помощь предоставляется возможность выбора одной из форм социальной защиты.</w:t>
      </w:r>
      <w:r>
        <w:br/>
      </w:r>
      <w:r>
        <w:rPr>
          <w:rFonts w:ascii="Times New Roman"/>
          <w:b w:val="false"/>
          <w:i w:val="false"/>
          <w:color w:val="000000"/>
          <w:sz w:val="28"/>
        </w:rPr>
        <w:t>
      Жилищная помощь назначается со дня подачи заявления с прилагаемыми документами по договору, между потребителем 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2. Задолженность за коммунальные услуги не является основанием для отказа в назначении жилищной помощи, вопрос о возмещении задолженности решается услугодателем в судебном порядке</w:t>
      </w:r>
      <w:r>
        <w:rPr>
          <w:rFonts w:ascii="Times New Roman"/>
          <w:b/>
          <w:i w:val="false"/>
          <w:color w:val="000000"/>
          <w:sz w:val="28"/>
        </w:rPr>
        <w:t>.</w:t>
      </w:r>
      <w:r>
        <w:br/>
      </w:r>
      <w:r>
        <w:rPr>
          <w:rFonts w:ascii="Times New Roman"/>
          <w:b w:val="false"/>
          <w:i w:val="false"/>
          <w:color w:val="000000"/>
          <w:sz w:val="28"/>
        </w:rPr>
        <w:t>
      При изменении доходов семьи, тарифов за коммунальные услуги производится перерасчет ранее назначенной помощи.</w:t>
      </w:r>
      <w:r>
        <w:br/>
      </w:r>
      <w:r>
        <w:rPr>
          <w:rFonts w:ascii="Times New Roman"/>
          <w:b w:val="false"/>
          <w:i w:val="false"/>
          <w:color w:val="000000"/>
          <w:sz w:val="28"/>
        </w:rPr>
        <w:t>
</w:t>
      </w:r>
      <w:r>
        <w:rPr>
          <w:rFonts w:ascii="Times New Roman"/>
          <w:b w:val="false"/>
          <w:i w:val="false"/>
          <w:color w:val="000000"/>
          <w:sz w:val="28"/>
        </w:rPr>
        <w:t>
      3. При определении совокупного дохода семьи учитывается все виды доходов, полученные в денежной и натуральной форме за квартал, предшествовавший кварталу обращения за жилищной помощью, за исключением адресной социальной помощи, государственных пособий семьям, имеющих детей до 18 лет; пособий на рождение ребенка и по уходу за ним, на погребение, жилищной помощи, доходы опекунов (попечителей).</w:t>
      </w:r>
      <w:r>
        <w:br/>
      </w:r>
      <w:r>
        <w:rPr>
          <w:rFonts w:ascii="Times New Roman"/>
          <w:b w:val="false"/>
          <w:i w:val="false"/>
          <w:color w:val="000000"/>
          <w:sz w:val="28"/>
        </w:rPr>
        <w:t>
      Доход от трудовой деятельности учитывается в совокупном доходе семьи в соответствии с предоставлением сведений о заработной плате с места работы в размере суммы, предназначенной к выплате (за минусом налоговых вычетов, обязательных пенсионных взносов, алиментов, доходы самостоятельно занятого населения подтверждается письменным заявлением).</w:t>
      </w:r>
      <w:r>
        <w:br/>
      </w:r>
      <w:r>
        <w:rPr>
          <w:rFonts w:ascii="Times New Roman"/>
          <w:b w:val="false"/>
          <w:i w:val="false"/>
          <w:color w:val="000000"/>
          <w:sz w:val="28"/>
        </w:rPr>
        <w:t>
      Величина дохода от подсобного хозяйства учитывается в совокупном доходе семьи за предыдущий квартал в размере двухкратной величины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4. Норма площади жилья, обеспечиваемой компенсационными мерами, эквивалентна норме предоставления жилья на каждого члена семьи, установленной жилищным законадательством, но не менее однокомнатной квартиры для одиноко проживающих граждан:</w:t>
      </w:r>
      <w:r>
        <w:br/>
      </w:r>
      <w:r>
        <w:rPr>
          <w:rFonts w:ascii="Times New Roman"/>
          <w:b w:val="false"/>
          <w:i w:val="false"/>
          <w:color w:val="000000"/>
          <w:sz w:val="28"/>
        </w:rPr>
        <w:t>
      1) для семей с составом один человек, проживающего в одной, в двух и более комнатных квартирах многоэтажных домов, в собственном доме утвердить социальную норму жилья в размере 36 квадратных метров;</w:t>
      </w:r>
      <w:r>
        <w:br/>
      </w:r>
      <w:r>
        <w:rPr>
          <w:rFonts w:ascii="Times New Roman"/>
          <w:b w:val="false"/>
          <w:i w:val="false"/>
          <w:color w:val="000000"/>
          <w:sz w:val="28"/>
        </w:rPr>
        <w:t>
      2) утвердить социальную норму потребления электрической энергии при расчете жилищной помощи на 1 человека в месяц в размере 60 квт/час, но не более 120 квт/час на всю семью;</w:t>
      </w:r>
      <w:r>
        <w:br/>
      </w:r>
      <w:r>
        <w:rPr>
          <w:rFonts w:ascii="Times New Roman"/>
          <w:b w:val="false"/>
          <w:i w:val="false"/>
          <w:color w:val="000000"/>
          <w:sz w:val="28"/>
        </w:rPr>
        <w:t>
      3) утвердить нормы расхода сжиженного и природного газа для приготовления пищи, подогрева воды на хозяйственно-бытовые нужды на 1 человека в месяц при начислении жилищной помощи в следующем порядке:</w:t>
      </w:r>
      <w:r>
        <w:br/>
      </w:r>
      <w:r>
        <w:rPr>
          <w:rFonts w:ascii="Times New Roman"/>
          <w:b w:val="false"/>
          <w:i w:val="false"/>
          <w:color w:val="000000"/>
          <w:sz w:val="28"/>
        </w:rPr>
        <w:t>
      при наличии газовой плиты и центрального горячего водоснабжения -10 куб.м.;</w:t>
      </w:r>
      <w:r>
        <w:br/>
      </w:r>
      <w:r>
        <w:rPr>
          <w:rFonts w:ascii="Times New Roman"/>
          <w:b w:val="false"/>
          <w:i w:val="false"/>
          <w:color w:val="000000"/>
          <w:sz w:val="28"/>
        </w:rPr>
        <w:t>
      при наличии газовой плиты, отсутствии центрального горячего водоснабжения и газового водонагревателя- 12,5 куб.м.;</w:t>
      </w:r>
      <w:r>
        <w:br/>
      </w:r>
      <w:r>
        <w:rPr>
          <w:rFonts w:ascii="Times New Roman"/>
          <w:b w:val="false"/>
          <w:i w:val="false"/>
          <w:color w:val="000000"/>
          <w:sz w:val="28"/>
        </w:rPr>
        <w:t>
      для отопления жилых помещений (с 1 октября по 30 апреля включительно) 10 куб.м. на 1 кв.м. отапливаемой площади;</w:t>
      </w:r>
      <w:r>
        <w:br/>
      </w:r>
      <w:r>
        <w:rPr>
          <w:rFonts w:ascii="Times New Roman"/>
          <w:b w:val="false"/>
          <w:i w:val="false"/>
          <w:color w:val="000000"/>
          <w:sz w:val="28"/>
        </w:rPr>
        <w:t>
      расход сжиженного газа на одну плиту в месяц (газовый баллон) – 13 кг.</w:t>
      </w:r>
      <w:r>
        <w:br/>
      </w:r>
      <w:r>
        <w:rPr>
          <w:rFonts w:ascii="Times New Roman"/>
          <w:b w:val="false"/>
          <w:i w:val="false"/>
          <w:color w:val="000000"/>
          <w:sz w:val="28"/>
        </w:rPr>
        <w:t>
</w:t>
      </w:r>
      <w:r>
        <w:rPr>
          <w:rFonts w:ascii="Times New Roman"/>
          <w:b w:val="false"/>
          <w:i w:val="false"/>
          <w:color w:val="000000"/>
          <w:sz w:val="28"/>
        </w:rPr>
        <w:t>
      5. Уполномоченный орган по назначению жилищной помощи формирует списки собственников (нанимателей) квартир с указанием сумм, предоставленной помощи, которые ежемесячно представляются КГП «Бадамша-Сервис» на праве хозяйственного ведения при ГУ «Каргалинский районный отдел жилищно-коммунального хозяйства, пассажирского транспорта и автомобильных дорог», Каргалинский участок газового хозяйства АО «КазТрансГазАймак», Каргалинское УЭС, Каргалинский районный узел телекоммуникаций АО «Казактелеком», АО «Казпочта». Последние зачисляют сумму жилищной помощи на счета получателей коммунальных услуг согласно предоставленных списков.</w:t>
      </w:r>
      <w:r>
        <w:br/>
      </w:r>
      <w:r>
        <w:rPr>
          <w:rFonts w:ascii="Times New Roman"/>
          <w:b w:val="false"/>
          <w:i w:val="false"/>
          <w:color w:val="000000"/>
          <w:sz w:val="28"/>
        </w:rPr>
        <w:t>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