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e2b4" w14:textId="383e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12 апреля 2010 года № 4С25/17. Зарегистрировано Управлением юстиции Атбасарского района Акмолинской области 14 мая 2010 года № 1-5-136. Утратило силу решением Атбасарского районного маслихата Акмолинской области от 25 апреля 2013 года № 5С 15/8</w:t>
      </w:r>
    </w:p>
    <w:p>
      <w:pPr>
        <w:spacing w:after="0"/>
        <w:ind w:left="0"/>
        <w:jc w:val="both"/>
      </w:pPr>
      <w:r>
        <w:rPr>
          <w:rFonts w:ascii="Times New Roman"/>
          <w:b w:val="false"/>
          <w:i w:val="false"/>
          <w:color w:val="ff0000"/>
          <w:sz w:val="28"/>
        </w:rPr>
        <w:t>      Сноска. Утратило силу решением Атбасарского районного маслихата Акмолинской области от 25.04.2013 № 5С 15/8.</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Атбасарский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Атбасарского района:</w:t>
      </w:r>
      <w:r>
        <w:br/>
      </w:r>
      <w:r>
        <w:rPr>
          <w:rFonts w:ascii="Times New Roman"/>
          <w:b w:val="false"/>
          <w:i w:val="false"/>
          <w:color w:val="000000"/>
          <w:sz w:val="28"/>
        </w:rPr>
        <w:t>
      1) малообеспеченным семьям, имеющим среднедушевой доход ниже прожиточного минимума или в силу определенных жизненно трудных обстоятельств, нуждающихся в экстренной социальной поддержке, предоставляется социальная помощь в денежной форме один раз в год одному члену семьи в размере 5 (пять) месячных расчетных показателей;</w:t>
      </w:r>
      <w:r>
        <w:br/>
      </w:r>
      <w:r>
        <w:rPr>
          <w:rFonts w:ascii="Times New Roman"/>
          <w:b w:val="false"/>
          <w:i w:val="false"/>
          <w:color w:val="000000"/>
          <w:sz w:val="28"/>
        </w:rPr>
        <w:t xml:space="preserve">
      2) </w:t>
      </w:r>
      <w:r>
        <w:rPr>
          <w:rFonts w:ascii="Times New Roman"/>
          <w:b w:val="false"/>
          <w:i w:val="false"/>
          <w:color w:val="ff0000"/>
          <w:sz w:val="28"/>
        </w:rPr>
        <w:t xml:space="preserve">исключен - решением Атбасарского районного маслихата Акмолинской области от 02.05.2012 </w:t>
      </w:r>
      <w:r>
        <w:rPr>
          <w:rFonts w:ascii="Times New Roman"/>
          <w:b w:val="false"/>
          <w:i w:val="false"/>
          <w:color w:val="000000"/>
          <w:sz w:val="28"/>
        </w:rPr>
        <w:t>5С 5/2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3) участникам и инвалидам Великой Отечественной войны на расходы на оплату коммунальных услуг в размере 100 процентов ежемесячно за счет целевых текущих трансфертов, выделяемых из областного бюджета на возмещение расходов по оплате коммунальных услуг;</w:t>
      </w:r>
      <w:r>
        <w:br/>
      </w:r>
      <w:r>
        <w:rPr>
          <w:rFonts w:ascii="Times New Roman"/>
          <w:b w:val="false"/>
          <w:i w:val="false"/>
          <w:color w:val="000000"/>
          <w:sz w:val="28"/>
        </w:rPr>
        <w:t>
      4) отдельным категориям граждан к Государственному празднику День Победы - участникам и инвалидам Великой Отечественной войны в размере - 15000 тенге, военнослужащим, ставшие инвалидами в следствии ранения, контузии, увечья, полученных при защите бывшего Союза ССР, при исполнении иных обязанностей воинской службы в размере -5000 тенге, инвалидам и участникам ликвидации катастрофы на Чернобыльской АЭС за период с 1988 по 1989 годы в размере - 5000 тенге, вдовам, погибших на фронте участников Великой Отечественной войны в размере 5000 тенге, участникам боевых действий в Афганистане и на территории других государств в размере - 5000 тенге,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 5000 тенге, семьям военнослужащих погибших (умерших) при прохождении воинской службы в мирное время в размере - 3000 тенге, семьям погибших военнослужащих в Афганистане в размере - 3000 тенге, труженикам тыла в размере - 3000 тенге, пенсионерам с минимальным размером пенсии в размере - 2000 тенге, женам (мужьям) умерших инвалидов войны и приравненных к ним инвалидам,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 тенге.</w:t>
      </w:r>
      <w:r>
        <w:br/>
      </w:r>
      <w:r>
        <w:rPr>
          <w:rFonts w:ascii="Times New Roman"/>
          <w:b w:val="false"/>
          <w:i w:val="false"/>
          <w:color w:val="000000"/>
          <w:sz w:val="28"/>
        </w:rPr>
        <w:t>
</w:t>
      </w:r>
      <w:r>
        <w:rPr>
          <w:rFonts w:ascii="Times New Roman"/>
          <w:b w:val="false"/>
          <w:i w:val="false"/>
          <w:color w:val="000000"/>
          <w:sz w:val="28"/>
        </w:rPr>
        <w:t>
      Социальные выплаты осуществляются без подачи заявления, путем перечисления денежных средств на лицевые счета получателей, согласно списков, представленных Атбасарским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5) многодетные, малообеспеченные семьи из сельской местности, со среднедушевым доходом до прожиточного минимума, в виде оплаты за учебу студентам, обучающимся в колледжах по дневной форме обучения. Социальная помощь производится один раз в год в полном размере оплаты за обучение;</w:t>
      </w:r>
      <w:r>
        <w:br/>
      </w:r>
      <w:r>
        <w:rPr>
          <w:rFonts w:ascii="Times New Roman"/>
          <w:b w:val="false"/>
          <w:i w:val="false"/>
          <w:color w:val="000000"/>
          <w:sz w:val="28"/>
        </w:rPr>
        <w:t>
      6) инвалидам 1, 2 групп, нуждающихся в постороннем уходе, одиноко проживающим инвалидам, детям-инвалидам до 18 лет, онкологический больным, выплачивается без учета доходов социальная помощь в денежной форме один раз в год в размере 5 (пять) месячных расчетных показателей. Больным туберкулезом выплачивается социальная помощь в денежной форме в размере 10 (десять) месячных расчетных показателей два раза в год, с целью их оздоровления на поддерживающей форме. Проезд больным туберкулезом в Акмолинской областной противотуберкулезный диспансер оплачивается один раз в год в денежной форме;</w:t>
      </w:r>
      <w:r>
        <w:br/>
      </w:r>
      <w:r>
        <w:rPr>
          <w:rFonts w:ascii="Times New Roman"/>
          <w:b w:val="false"/>
          <w:i w:val="false"/>
          <w:color w:val="000000"/>
          <w:sz w:val="28"/>
        </w:rPr>
        <w:t>
      7)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на ежемесячную дополнительную помощь в размере 1 месячного расчетного показателя, на возмещение расходов по оплате коммунальных услуг, на основании списков, представленных Атбасарским районным отделением Акмолинского областного филиала РГКП «Государственный центр по выплате пенсий», путем перечисления денежных средств на лицевые счета получателей.</w:t>
      </w:r>
      <w:r>
        <w:br/>
      </w:r>
      <w:r>
        <w:rPr>
          <w:rFonts w:ascii="Times New Roman"/>
          <w:b w:val="false"/>
          <w:i w:val="false"/>
          <w:color w:val="000000"/>
          <w:sz w:val="28"/>
        </w:rPr>
        <w:t>
</w:t>
      </w:r>
      <w:r>
        <w:rPr>
          <w:rFonts w:ascii="Times New Roman"/>
          <w:b w:val="false"/>
          <w:i w:val="false"/>
          <w:color w:val="ff0000"/>
          <w:sz w:val="28"/>
        </w:rPr>
        <w:t>      Сноска. Пункт 1 с изменениями, внесенными решениями Атбасарского районного маслихата Акмолинской области от 26.07.2010</w:t>
      </w:r>
      <w:r>
        <w:br/>
      </w:r>
      <w:r>
        <w:rPr>
          <w:rFonts w:ascii="Times New Roman"/>
          <w:b w:val="false"/>
          <w:i w:val="false"/>
          <w:color w:val="000000"/>
          <w:sz w:val="28"/>
        </w:rPr>
        <w:t>
</w:t>
      </w:r>
      <w:r>
        <w:rPr>
          <w:rFonts w:ascii="Times New Roman"/>
          <w:b w:val="false"/>
          <w:i w:val="false"/>
          <w:color w:val="000000"/>
          <w:sz w:val="28"/>
        </w:rPr>
        <w:t>№ 4С 28/6</w:t>
      </w:r>
      <w:r>
        <w:rPr>
          <w:rFonts w:ascii="Times New Roman"/>
          <w:b w:val="false"/>
          <w:i w:val="false"/>
          <w:color w:val="ff0000"/>
          <w:sz w:val="28"/>
        </w:rPr>
        <w:t xml:space="preserve"> (порядок введение в действия см. </w:t>
      </w:r>
      <w:r>
        <w:rPr>
          <w:rFonts w:ascii="Times New Roman"/>
          <w:b w:val="false"/>
          <w:i w:val="false"/>
          <w:color w:val="000000"/>
          <w:sz w:val="28"/>
        </w:rPr>
        <w:t>п-2</w:t>
      </w:r>
      <w:r>
        <w:rPr>
          <w:rFonts w:ascii="Times New Roman"/>
          <w:b w:val="false"/>
          <w:i w:val="false"/>
          <w:color w:val="ff0000"/>
          <w:sz w:val="28"/>
        </w:rPr>
        <w:t xml:space="preserve">); от 11.02.2011 </w:t>
      </w:r>
      <w:r>
        <w:rPr>
          <w:rFonts w:ascii="Times New Roman"/>
          <w:b w:val="false"/>
          <w:i w:val="false"/>
          <w:color w:val="000000"/>
          <w:sz w:val="28"/>
        </w:rPr>
        <w:t>№ 4С 33/2</w:t>
      </w:r>
      <w:r>
        <w:rPr>
          <w:rFonts w:ascii="Times New Roman"/>
          <w:b w:val="false"/>
          <w:i w:val="false"/>
          <w:color w:val="ff0000"/>
          <w:sz w:val="28"/>
        </w:rPr>
        <w:t xml:space="preserve"> (порядок введение в действия см.</w:t>
      </w:r>
      <w:r>
        <w:rPr>
          <w:rFonts w:ascii="Times New Roman"/>
          <w:b w:val="false"/>
          <w:i w:val="false"/>
          <w:color w:val="000000"/>
          <w:sz w:val="28"/>
        </w:rPr>
        <w:t xml:space="preserve"> п-2</w:t>
      </w:r>
      <w:r>
        <w:rPr>
          <w:rFonts w:ascii="Times New Roman"/>
          <w:b w:val="false"/>
          <w:i w:val="false"/>
          <w:color w:val="ff0000"/>
          <w:sz w:val="28"/>
        </w:rPr>
        <w:t xml:space="preserve">); от 02.05.2012 </w:t>
      </w:r>
      <w:r>
        <w:rPr>
          <w:rFonts w:ascii="Times New Roman"/>
          <w:b w:val="false"/>
          <w:i w:val="false"/>
          <w:color w:val="000000"/>
          <w:sz w:val="28"/>
        </w:rPr>
        <w:t>5С 5/2</w:t>
      </w:r>
      <w:r>
        <w:rPr>
          <w:rFonts w:ascii="Times New Roman"/>
          <w:b w:val="false"/>
          <w:i w:val="false"/>
          <w:color w:val="ff0000"/>
          <w:sz w:val="28"/>
        </w:rPr>
        <w:t xml:space="preserve"> (вводится в действие со дня официального опубликования); от 27.06.2012 </w:t>
      </w:r>
      <w:r>
        <w:rPr>
          <w:rFonts w:ascii="Times New Roman"/>
          <w:b w:val="false"/>
          <w:i w:val="false"/>
          <w:color w:val="000000"/>
          <w:sz w:val="28"/>
        </w:rPr>
        <w:t>5С 7/3</w:t>
      </w:r>
      <w:r>
        <w:rPr>
          <w:rFonts w:ascii="Times New Roman"/>
          <w:b w:val="false"/>
          <w:i w:val="false"/>
          <w:color w:val="ff0000"/>
          <w:sz w:val="28"/>
        </w:rPr>
        <w:t xml:space="preserve"> (вводится в действие со дня официального опубликования); от 09.11.2012 </w:t>
      </w:r>
      <w:r>
        <w:rPr>
          <w:rFonts w:ascii="Times New Roman"/>
          <w:b w:val="false"/>
          <w:i w:val="false"/>
          <w:color w:val="000000"/>
          <w:sz w:val="28"/>
        </w:rPr>
        <w:t>№ 5С 10/2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Определить перечень документов необходимых для получения социальной помощи согласно приложению.</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 решением Атбасарского районного маслихата Акмолинской области от 02.05.2012 </w:t>
      </w:r>
      <w:r>
        <w:rPr>
          <w:rFonts w:ascii="Times New Roman"/>
          <w:b w:val="false"/>
          <w:i w:val="false"/>
          <w:color w:val="000000"/>
          <w:sz w:val="28"/>
        </w:rPr>
        <w:t>5С 5/2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Уполномоченный орган – государственное учреждение «Отдел занятости и социальных программ Атбасарского района» обеспечивает назначение и выплату социальной помощи вышеуказанным категориям.</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отдельным категориям нуждающихся граждан производится за счет средств бюджета района, предусмотренных по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Оплата услуг производится на основании договора, заключенного в установленном законодательством Республики Казахстан порядке, между Акционерным обществом «Казпочта», Акмолинским областным филиалом Акционерного общества «Народный Банк Казахстана» и ГУ «Отдел занятости и социальных программ Атбасарского района».</w:t>
      </w:r>
      <w:r>
        <w:br/>
      </w:r>
      <w:r>
        <w:rPr>
          <w:rFonts w:ascii="Times New Roman"/>
          <w:b w:val="false"/>
          <w:i w:val="false"/>
          <w:color w:val="000000"/>
          <w:sz w:val="28"/>
        </w:rPr>
        <w:t>
</w:t>
      </w:r>
      <w:r>
        <w:rPr>
          <w:rFonts w:ascii="Times New Roman"/>
          <w:b w:val="false"/>
          <w:i w:val="false"/>
          <w:color w:val="000000"/>
          <w:sz w:val="28"/>
        </w:rPr>
        <w:t>
      5. Признать утратившим силу решения Атбасарского районного маслихата «Об утверждении Правил осуществления социальных выплат отдельным категориям граждан в Атбасарском районе» от 13 декабря 2007 года № 4С 4/7 (зарегистрированного в Реестре государственной регистрации нормативных правовых актов за № 1-5-85, опубликованного от 18 января 2008 года в газетах «Атбасар», «Простор»).</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действие со дня государственной регистрации в Управлении юстиции Атбасарского района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Дюсембаев М.М.</w:t>
      </w:r>
    </w:p>
    <w:p>
      <w:pPr>
        <w:spacing w:after="0"/>
        <w:ind w:left="0"/>
        <w:jc w:val="both"/>
      </w:pPr>
      <w:r>
        <w:rPr>
          <w:rFonts w:ascii="Times New Roman"/>
          <w:b w:val="false"/>
          <w:i/>
          <w:color w:val="000000"/>
          <w:sz w:val="28"/>
        </w:rPr>
        <w:t>      Секретарь Атбасарского</w:t>
      </w:r>
      <w:r>
        <w:br/>
      </w:r>
      <w:r>
        <w:rPr>
          <w:rFonts w:ascii="Times New Roman"/>
          <w:b w:val="false"/>
          <w:i w:val="false"/>
          <w:color w:val="000000"/>
          <w:sz w:val="28"/>
        </w:rPr>
        <w:t>
</w:t>
      </w:r>
      <w:r>
        <w:rPr>
          <w:rFonts w:ascii="Times New Roman"/>
          <w:b w:val="false"/>
          <w:i/>
          <w:color w:val="000000"/>
          <w:sz w:val="28"/>
        </w:rPr>
        <w:t>      районного маслихата                        Борумбаев Б.А.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Атбасарского района                        Аубакиров Р.Ш.</w:t>
      </w:r>
    </w:p>
    <w:p>
      <w:pPr>
        <w:spacing w:after="0"/>
        <w:ind w:left="0"/>
        <w:jc w:val="both"/>
      </w:pPr>
      <w:r>
        <w:rPr>
          <w:rFonts w:ascii="Times New Roman"/>
          <w:b w:val="false"/>
          <w:i/>
          <w:color w:val="000000"/>
          <w:sz w:val="28"/>
        </w:rPr>
        <w:t>      Начальник ГУ «Отдела</w:t>
      </w:r>
      <w:r>
        <w:br/>
      </w:r>
      <w:r>
        <w:rPr>
          <w:rFonts w:ascii="Times New Roman"/>
          <w:b w:val="false"/>
          <w:i w:val="false"/>
          <w:color w:val="000000"/>
          <w:sz w:val="28"/>
        </w:rPr>
        <w:t>
</w:t>
      </w:r>
      <w:r>
        <w:rPr>
          <w:rFonts w:ascii="Times New Roman"/>
          <w:b w:val="false"/>
          <w:i/>
          <w:color w:val="000000"/>
          <w:sz w:val="28"/>
        </w:rPr>
        <w:t>      занятости и социальных</w:t>
      </w:r>
      <w:r>
        <w:br/>
      </w:r>
      <w:r>
        <w:rPr>
          <w:rFonts w:ascii="Times New Roman"/>
          <w:b w:val="false"/>
          <w:i w:val="false"/>
          <w:color w:val="000000"/>
          <w:sz w:val="28"/>
        </w:rPr>
        <w:t>
</w:t>
      </w:r>
      <w:r>
        <w:rPr>
          <w:rFonts w:ascii="Times New Roman"/>
          <w:b w:val="false"/>
          <w:i/>
          <w:color w:val="000000"/>
          <w:sz w:val="28"/>
        </w:rPr>
        <w:t>      программ Атбасарского</w:t>
      </w:r>
      <w:r>
        <w:br/>
      </w:r>
      <w:r>
        <w:rPr>
          <w:rFonts w:ascii="Times New Roman"/>
          <w:b w:val="false"/>
          <w:i w:val="false"/>
          <w:color w:val="000000"/>
          <w:sz w:val="28"/>
        </w:rPr>
        <w:t>
</w:t>
      </w:r>
      <w:r>
        <w:rPr>
          <w:rFonts w:ascii="Times New Roman"/>
          <w:b w:val="false"/>
          <w:i/>
          <w:color w:val="000000"/>
          <w:sz w:val="28"/>
        </w:rPr>
        <w:t>      района»                                    Дюсенбаева С.А.</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Атбасарского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12 апреля 2010 года</w:t>
      </w:r>
      <w:r>
        <w:br/>
      </w:r>
      <w:r>
        <w:rPr>
          <w:rFonts w:ascii="Times New Roman"/>
          <w:b w:val="false"/>
          <w:i w:val="false"/>
          <w:color w:val="000000"/>
          <w:sz w:val="28"/>
        </w:rPr>
        <w:t xml:space="preserve">
№ 4С 25/17      </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документов, необходимых для</w:t>
      </w:r>
      <w:r>
        <w:br/>
      </w:r>
      <w:r>
        <w:rPr>
          <w:rFonts w:ascii="Times New Roman"/>
          <w:b/>
          <w:i w:val="false"/>
          <w:color w:val="000000"/>
        </w:rPr>
        <w:t>
получения социальной помощи</w:t>
      </w:r>
    </w:p>
    <w:p>
      <w:pPr>
        <w:spacing w:after="0"/>
        <w:ind w:left="0"/>
        <w:jc w:val="both"/>
      </w:pPr>
      <w:r>
        <w:rPr>
          <w:rFonts w:ascii="Times New Roman"/>
          <w:b w:val="false"/>
          <w:i w:val="false"/>
          <w:color w:val="ff0000"/>
          <w:sz w:val="28"/>
        </w:rPr>
        <w:t xml:space="preserve">      Сноска. Решение дополнено приложением в соответстии с решением Атбасарского районного маслихата Акмолинской области от 02.05.2012 </w:t>
      </w:r>
      <w:r>
        <w:rPr>
          <w:rFonts w:ascii="Times New Roman"/>
          <w:b w:val="false"/>
          <w:i w:val="false"/>
          <w:color w:val="ff0000"/>
          <w:sz w:val="28"/>
        </w:rPr>
        <w:t>5С 5/2</w:t>
      </w:r>
      <w:r>
        <w:rPr>
          <w:rFonts w:ascii="Times New Roman"/>
          <w:b w:val="false"/>
          <w:i w:val="false"/>
          <w:color w:val="ff0000"/>
          <w:sz w:val="28"/>
        </w:rPr>
        <w:t xml:space="preserve"> (вводится в действие со дня официального опубликования); в редакции решения Атбасарского районного маслихата Акмолинской области от 09.11.2012 </w:t>
      </w:r>
      <w:r>
        <w:rPr>
          <w:rFonts w:ascii="Times New Roman"/>
          <w:b w:val="false"/>
          <w:i w:val="false"/>
          <w:color w:val="ff0000"/>
          <w:sz w:val="28"/>
        </w:rPr>
        <w:t>5С 10/2</w:t>
      </w:r>
      <w:r>
        <w:rPr>
          <w:rFonts w:ascii="Times New Roman"/>
          <w:b w:val="false"/>
          <w:i w:val="false"/>
          <w:color w:val="ff0000"/>
          <w:sz w:val="28"/>
        </w:rPr>
        <w:t xml:space="preserve"> (вводится в действие со дня официального опубликования).</w:t>
      </w:r>
    </w:p>
    <w:bookmarkStart w:name="z17" w:id="2"/>
    <w:p>
      <w:pPr>
        <w:spacing w:after="0"/>
        <w:ind w:left="0"/>
        <w:jc w:val="both"/>
      </w:pPr>
      <w:r>
        <w:rPr>
          <w:rFonts w:ascii="Times New Roman"/>
          <w:b w:val="false"/>
          <w:i w:val="false"/>
          <w:color w:val="000000"/>
          <w:sz w:val="28"/>
        </w:rPr>
        <w:t>
      1. Инвалидам 1, 2 групп, нуждающихся в постороннем уходе, одиноко проживающим инвалидам, детям-инвалидам до 18 лет: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копия справки об инвалидности;</w:t>
      </w:r>
      <w:r>
        <w:br/>
      </w:r>
      <w:r>
        <w:rPr>
          <w:rFonts w:ascii="Times New Roman"/>
          <w:b w:val="false"/>
          <w:i w:val="false"/>
          <w:color w:val="000000"/>
          <w:sz w:val="28"/>
        </w:rPr>
        <w:t>
</w:t>
      </w:r>
      <w:r>
        <w:rPr>
          <w:rFonts w:ascii="Times New Roman"/>
          <w:b w:val="false"/>
          <w:i w:val="false"/>
          <w:color w:val="000000"/>
          <w:sz w:val="28"/>
        </w:rPr>
        <w:t>
      4)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w:t>
      </w:r>
      <w:r>
        <w:rPr>
          <w:rFonts w:ascii="Times New Roman"/>
          <w:b w:val="false"/>
          <w:i w:val="false"/>
          <w:color w:val="000000"/>
          <w:sz w:val="28"/>
        </w:rPr>
        <w:t>
      5) копия направления медицинского учреждения на лечение.</w:t>
      </w:r>
      <w:r>
        <w:br/>
      </w:r>
      <w:r>
        <w:rPr>
          <w:rFonts w:ascii="Times New Roman"/>
          <w:b w:val="false"/>
          <w:i w:val="false"/>
          <w:color w:val="000000"/>
          <w:sz w:val="28"/>
        </w:rPr>
        <w:t>
</w:t>
      </w:r>
      <w:r>
        <w:rPr>
          <w:rFonts w:ascii="Times New Roman"/>
          <w:b w:val="false"/>
          <w:i w:val="false"/>
          <w:color w:val="000000"/>
          <w:sz w:val="28"/>
        </w:rPr>
        <w:t>
      2. Малообеспеченным семьям, имеющим среднедушевой доход ниже прожиточного минимума или в силу определенных жизненно трудных обстоятельств, нуждающихся в экстренной социальной поддержке:</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справка подтверждающая доходы семьи;</w:t>
      </w:r>
      <w:r>
        <w:br/>
      </w:r>
      <w:r>
        <w:rPr>
          <w:rFonts w:ascii="Times New Roman"/>
          <w:b w:val="false"/>
          <w:i w:val="false"/>
          <w:color w:val="000000"/>
          <w:sz w:val="28"/>
        </w:rPr>
        <w:t>
</w:t>
      </w:r>
      <w:r>
        <w:rPr>
          <w:rFonts w:ascii="Times New Roman"/>
          <w:b w:val="false"/>
          <w:i w:val="false"/>
          <w:color w:val="000000"/>
          <w:sz w:val="28"/>
        </w:rPr>
        <w:t>
      4)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w:t>
      </w:r>
      <w:r>
        <w:rPr>
          <w:rFonts w:ascii="Times New Roman"/>
          <w:b w:val="false"/>
          <w:i w:val="false"/>
          <w:color w:val="000000"/>
          <w:sz w:val="28"/>
        </w:rPr>
        <w:t>
      5) копия документа, подтверждающего факт стихийного бедствия.</w:t>
      </w:r>
      <w:r>
        <w:br/>
      </w:r>
      <w:r>
        <w:rPr>
          <w:rFonts w:ascii="Times New Roman"/>
          <w:b w:val="false"/>
          <w:i w:val="false"/>
          <w:color w:val="000000"/>
          <w:sz w:val="28"/>
        </w:rPr>
        <w:t>
</w:t>
      </w:r>
      <w:r>
        <w:rPr>
          <w:rFonts w:ascii="Times New Roman"/>
          <w:b w:val="false"/>
          <w:i w:val="false"/>
          <w:color w:val="000000"/>
          <w:sz w:val="28"/>
        </w:rPr>
        <w:t>
      3. Онкологический больным, выплачивается без учета доходов социальная помощь в денежной форме один раз в год:</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w:t>
      </w:r>
      <w:r>
        <w:rPr>
          <w:rFonts w:ascii="Times New Roman"/>
          <w:b w:val="false"/>
          <w:i w:val="false"/>
          <w:color w:val="000000"/>
          <w:sz w:val="28"/>
        </w:rPr>
        <w:t>
      4) выписка из истории болезни.</w:t>
      </w:r>
      <w:r>
        <w:br/>
      </w:r>
      <w:r>
        <w:rPr>
          <w:rFonts w:ascii="Times New Roman"/>
          <w:b w:val="false"/>
          <w:i w:val="false"/>
          <w:color w:val="000000"/>
          <w:sz w:val="28"/>
        </w:rPr>
        <w:t>
</w:t>
      </w:r>
      <w:r>
        <w:rPr>
          <w:rFonts w:ascii="Times New Roman"/>
          <w:b w:val="false"/>
          <w:i w:val="false"/>
          <w:color w:val="000000"/>
          <w:sz w:val="28"/>
        </w:rPr>
        <w:t>
      4. Больным туберкулезом независимо от вида лечения:</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w:t>
      </w:r>
      <w:r>
        <w:rPr>
          <w:rFonts w:ascii="Times New Roman"/>
          <w:b w:val="false"/>
          <w:i w:val="false"/>
          <w:color w:val="000000"/>
          <w:sz w:val="28"/>
        </w:rPr>
        <w:t>
      4) справка медицинского учреждения о нахождении на лечении в туберкулезном диспансере;</w:t>
      </w:r>
      <w:r>
        <w:br/>
      </w:r>
      <w:r>
        <w:rPr>
          <w:rFonts w:ascii="Times New Roman"/>
          <w:b w:val="false"/>
          <w:i w:val="false"/>
          <w:color w:val="000000"/>
          <w:sz w:val="28"/>
        </w:rPr>
        <w:t>
</w:t>
      </w:r>
      <w:r>
        <w:rPr>
          <w:rFonts w:ascii="Times New Roman"/>
          <w:b w:val="false"/>
          <w:i w:val="false"/>
          <w:color w:val="000000"/>
          <w:sz w:val="28"/>
        </w:rPr>
        <w:t xml:space="preserve">
      5) проездные билеты за проезд в областной противотуберкулезный диспансер. </w:t>
      </w:r>
      <w:r>
        <w:br/>
      </w:r>
      <w:r>
        <w:rPr>
          <w:rFonts w:ascii="Times New Roman"/>
          <w:b w:val="false"/>
          <w:i w:val="false"/>
          <w:color w:val="000000"/>
          <w:sz w:val="28"/>
        </w:rPr>
        <w:t>
</w:t>
      </w:r>
      <w:r>
        <w:rPr>
          <w:rFonts w:ascii="Times New Roman"/>
          <w:b w:val="false"/>
          <w:i w:val="false"/>
          <w:color w:val="000000"/>
          <w:sz w:val="28"/>
        </w:rPr>
        <w:t>
      5. Многодетные, малообеспеченные семьи из сельской местности, со среднедушевым доходом до прожиточного минимума, в виде оплаты за учебу студентам, обучающимся в колледжах по дневной форме обучения:</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w:t>
      </w:r>
      <w:r>
        <w:rPr>
          <w:rFonts w:ascii="Times New Roman"/>
          <w:b w:val="false"/>
          <w:i w:val="false"/>
          <w:color w:val="000000"/>
          <w:sz w:val="28"/>
        </w:rPr>
        <w:t>
      4) справка, подтверждающая место обучения;</w:t>
      </w:r>
      <w:r>
        <w:br/>
      </w:r>
      <w:r>
        <w:rPr>
          <w:rFonts w:ascii="Times New Roman"/>
          <w:b w:val="false"/>
          <w:i w:val="false"/>
          <w:color w:val="000000"/>
          <w:sz w:val="28"/>
        </w:rPr>
        <w:t>
</w:t>
      </w:r>
      <w:r>
        <w:rPr>
          <w:rFonts w:ascii="Times New Roman"/>
          <w:b w:val="false"/>
          <w:i w:val="false"/>
          <w:color w:val="000000"/>
          <w:sz w:val="28"/>
        </w:rPr>
        <w:t>
      5) копия договора на обучение;</w:t>
      </w:r>
      <w:r>
        <w:br/>
      </w:r>
      <w:r>
        <w:rPr>
          <w:rFonts w:ascii="Times New Roman"/>
          <w:b w:val="false"/>
          <w:i w:val="false"/>
          <w:color w:val="000000"/>
          <w:sz w:val="28"/>
        </w:rPr>
        <w:t>
</w:t>
      </w:r>
      <w:r>
        <w:rPr>
          <w:rFonts w:ascii="Times New Roman"/>
          <w:b w:val="false"/>
          <w:i w:val="false"/>
          <w:color w:val="000000"/>
          <w:sz w:val="28"/>
        </w:rPr>
        <w:t>
      6) копии документов, подтверждающие сведения о доходах семьи, либо статус многодетной семьи.</w:t>
      </w:r>
      <w:r>
        <w:br/>
      </w:r>
      <w:r>
        <w:rPr>
          <w:rFonts w:ascii="Times New Roman"/>
          <w:b w:val="false"/>
          <w:i w:val="false"/>
          <w:color w:val="000000"/>
          <w:sz w:val="28"/>
        </w:rPr>
        <w:t>
</w:t>
      </w:r>
      <w:r>
        <w:rPr>
          <w:rFonts w:ascii="Times New Roman"/>
          <w:b w:val="false"/>
          <w:i w:val="false"/>
          <w:color w:val="000000"/>
          <w:sz w:val="28"/>
        </w:rPr>
        <w:t>
      5-1. Участникам и инвалидам Великой Отечественной войны на расходы на оплату коммунальных услуг:</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w:t>
      </w:r>
      <w:r>
        <w:rPr>
          <w:rFonts w:ascii="Times New Roman"/>
          <w:b w:val="false"/>
          <w:i w:val="false"/>
          <w:color w:val="000000"/>
          <w:sz w:val="28"/>
        </w:rPr>
        <w:t>
      4) технический паспорт на дом (квартиру);</w:t>
      </w:r>
      <w:r>
        <w:br/>
      </w:r>
      <w:r>
        <w:rPr>
          <w:rFonts w:ascii="Times New Roman"/>
          <w:b w:val="false"/>
          <w:i w:val="false"/>
          <w:color w:val="000000"/>
          <w:sz w:val="28"/>
        </w:rPr>
        <w:t>
</w:t>
      </w:r>
      <w:r>
        <w:rPr>
          <w:rFonts w:ascii="Times New Roman"/>
          <w:b w:val="false"/>
          <w:i w:val="false"/>
          <w:color w:val="000000"/>
          <w:sz w:val="28"/>
        </w:rPr>
        <w:t>
      5) копия квитанции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6. Документы предоставляются в копиях и подлинниках для сверки, после чего подлинники документов возвращаются заявителю в день подачи заявления.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