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1dee" w14:textId="98b1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безработной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мая 2010 года № А-5/175. Зарегистрировано Департаментом юстиции Акмолинской области 4 июня 2010 года № 3361. Утратило силу - постановлением акимата Акмолинской области от 4 августа 2011 года № А-7/295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Акмолинской области от 04.08.2011 № А-7/295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Правилами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стратегии региональной занятости и переподготовки кадров,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259, решением маслихата Акмолинской области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годы», зарегистрированным в Реестре государственной регистрации нормативных правовых актов №3342,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дополнительные меры по социальной защите безработной молодежи из числа выпускников организаций высшего, технического и профессионального образования (далее – безработный) путем организации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Молодежная практика организуется в учреждениях и организациях, согласно поданных заявлений работодателей в уполномоченный орган, путем предоставления временных рабочих мест сроком до шести месяцев, на основе договора между уполномоченным органом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оплату труда безработного, трудоустроенного на молодежную практику, финансируемую из целевых текущих трансфертов, в размере 20 (двадцать) тысяч тенге в месяц,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безработного, трудоустроенного на молодежную практику, финансируемую из местного бюджета определить в размере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