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2e5" w14:textId="8b0e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некоторых населенных пунктов и сельских округов Акмолинской области по Зерендинскому и Целиноградскому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апреля 2010 года № А-4/106 и решение Акмолинского областного маслихата от 6 апреля 2010 года № 4С-23-6. Зарегистрировано Департаментом юстиции Акмолинской области 14 мая 2010 года № 3359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года, на основании постановления акимата Зерендинского района от 24 июля 2009 года № 232 и решения Зерендинского районного маслихата от 24 июля 2009 года № 19-119, постановления акимата Целиноградского района от 28 октября 2009 года № 239 и решения Целиноградского районного маслихата от 28 октября 2009 года № 150/23-4 и согласно решения областной комиссии по языковой политике и ономастике при акимате Акмолинской области от 23 декабря 2009 года,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и изменить транскрипции некоторых населенных пунктов и сельских округов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Зерендинскому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Чаглинского сельского округа в село Ескенежал;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 сельского округа имени Канай би в село Желтау;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Пухальское Пухальского сельского округа в село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Пухальский сельский округ в сельский округ Малика Габдуллина.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Егиндыколь Челкарского сельского округа в село Шалкар;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Челкарский сельский округ на Шалкарский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Кощи на село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Кощинский сельский округ на Косшынский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