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db5a" w14:textId="cdb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представления информации о сделках банков второго уровня с лицами, связанными с ними особыми отношениями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июля 2010 года № 108. Зарегистрировано в Министерстве юстиции Республики Казахстан 23 августа 2010 года № 6423. Утратило силу постановлением Правления Национального Банка Республики Казахстан от 23 сентября 2013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банках и банковской деятельности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представления информации о сделках банков второго уровня с лицами, связанными с ними особыми отношениями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формы).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 ежемесячно, не позднее пятнадцатого рабочего дня месяца следующего за отчетным, представляют в Комитет по контролю и надзору финансового рынка и финансовых организаций Национального Банка Республики Казахстан (далее - уполномоченный орган) формы в соответствии с приложениями 1, 2 к настоящему постановлению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обеспечивающими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банки не позднее двух рабочих дней со дня получения запроса представляют формы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на электронном носителе, данным на бумажном носителе, обеспечивается первым руководителем правления банка или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Национального Банка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нормативные правовые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финансовой организации от 17 июня 2006 года № 134 "Об утверждении формы представления информации о сделках банков второго уровня с лицами, связанными с ними особыми отношениями" (зарегистрированное в Реестре государственной регистрации нормативных правовых актов под № 4298);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(зарегистрированное в Реестре государственной регистрации нормативных правовых актов под № 4803, опубликованное май-июль 2007 года в Собрании актов центральных исполнительных и иных центральных государственных органов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173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№ 134 "Об утверждении формы представления информации о сделках банков второго уровня с лицами, связанными с ними особыми отношениями" (зарегистрированное в Реестре государственной регистрации нормативных правовых актов под № 5387).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К. Кожахметов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2010 года № 108          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сделках с лицами,</w:t>
      </w:r>
      <w:r>
        <w:br/>
      </w:r>
      <w:r>
        <w:rPr>
          <w:rFonts w:ascii="Times New Roman"/>
          <w:b/>
          <w:i w:val="false"/>
          <w:color w:val="000000"/>
        </w:rPr>
        <w:t>
связанными с банком особыми отношениями, заключенных</w:t>
      </w:r>
      <w:r>
        <w:br/>
      </w:r>
      <w:r>
        <w:rPr>
          <w:rFonts w:ascii="Times New Roman"/>
          <w:b/>
          <w:i w:val="false"/>
          <w:color w:val="000000"/>
        </w:rPr>
        <w:t>
в течение отчетного месяца, а также действующих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"____" ______201__ года 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     (наименование банка)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Правления Национального Банка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 и распространяется на отношения, возникшие с 30.09.2011).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452"/>
        <w:gridCol w:w="3016"/>
        <w:gridCol w:w="1355"/>
        <w:gridCol w:w="2340"/>
        <w:gridCol w:w="1026"/>
        <w:gridCol w:w="930"/>
        <w:gridCol w:w="968"/>
        <w:gridCol w:w="1722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особыми отношениями  с банком (за исключением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 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  с банком (за исключением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банка к лицу, связанному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банком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заключенным со страховой организацией, являющейся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банком от страховой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являющейся лицом, связанным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754"/>
        <w:gridCol w:w="616"/>
        <w:gridCol w:w="970"/>
        <w:gridCol w:w="1736"/>
        <w:gridCol w:w="1474"/>
        <w:gridCol w:w="1530"/>
        <w:gridCol w:w="1400"/>
        <w:gridCol w:w="1624"/>
      </w:tblGrid>
      <w:tr>
        <w:trPr>
          <w:trHeight w:val="30" w:hRule="atLeast"/>
        </w:trPr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 условиям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банка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банком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банком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  с банком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банка к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банком по договорам страхования,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страховой организацией, являющейся лицом, связанным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банком от страховой организации, являющейся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001"/>
        <w:gridCol w:w="1362"/>
        <w:gridCol w:w="1857"/>
        <w:gridCol w:w="1629"/>
        <w:gridCol w:w="2352"/>
        <w:gridCol w:w="1173"/>
        <w:gridCol w:w="1077"/>
        <w:gridCol w:w="13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доходы/расходы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банком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заключенных на организованном рынке, методами, не позволяющими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  с банком (за исключением сделок, заключенных на организованном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 не позволяющими банку определить контрагента)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банка к 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банком по договорам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со страховой организацией, являющейся лицом,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банком от страховой организации, являющейся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банка с лицами, связанными особыми отношениями с ним, суммы которых по каждому виду операций банка с лицом, связанным особыми отношениями с ним, не превышает 0,001 процент в совокупности от размера собственного капитала банка,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3924) по состоянию на "__" _____ 201 __ года, составляет ________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банка, застрахованных у страховой организации, являющейся лицом, связанным особыми отношениями с банком, по состоянию на отчетную дату составляет _________ тысяч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подтверждает, что в отчетном периоде льготные условия лицам, связанным особыми отношениями с банком, не предоставлялись и других сделок с лицами, связанными особыми отношениями с банком, кроме указанных в настоящей Информации, банком не осуществлялось.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0"/>
        <w:gridCol w:w="3277"/>
        <w:gridCol w:w="2364"/>
        <w:gridCol w:w="3139"/>
      </w:tblGrid>
      <w:tr>
        <w:trPr>
          <w:trHeight w:val="750" w:hRule="atLeast"/>
        </w:trPr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период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– 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замещающее)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</w:p>
        </w:tc>
      </w:tr>
      <w:tr>
        <w:trPr>
          <w:trHeight w:val="375" w:hRule="atLeast"/>
        </w:trPr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0,001 процент в совокупности от размера собственного капитала банка,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3924) по состоянию на соответствующую отчетную дату, в том числе о сделках, указанных в таблице (но, не ограничиваясь 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не предполагают наличие обеспечения, выплату вознаграждения или начисление провизий, то графы 12, 13, 14, 15, 16, 17, 18, 22, 23 не подлежат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2 для физического лица фамилия, имя указывается обязательно, отчество –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15 качество обеспечения в баллах оценивается в соответствии с Правилами классификации активов, условных обязательств и создания провизий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25 указывается сумма начисленного дохода/ расхода, накопленного с начала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"23. Страховые премии (взносы), оплаченные банком по договорам страхования, заключенным со страховой организацией, являющейся лицом, связанным особыми отношениями с банком" в графе 9 указывается страховая сумма по договору страхования.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2010 года № 108 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2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Реестр лиц, связанных с банком особыми отношениями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состоянию на "___" _________ 201__ года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банка)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8"/>
        <w:gridCol w:w="3490"/>
        <w:gridCol w:w="4330"/>
      </w:tblGrid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отчество) лица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 отнесено 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3104"/>
        <w:gridCol w:w="2491"/>
        <w:gridCol w:w="2712"/>
      </w:tblGrid>
      <w:tr>
        <w:trPr>
          <w:trHeight w:val="7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период его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лицо, его замещающее)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69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