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b624" w14:textId="210b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июля 2010 года № 373. Зарегистрирован в Министерстве юстиции Республики Казахстан 13 августа 2010 года № 6389.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за № 5463, опубликован в газете "Юридическая газета" от 20 февраля 2009 года № 27 (1624)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"(Налоговый кодекс)" дополнить словами "и Кодексом Республики Казахстан "О таможенном деле в Республике Казахстан";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налогам" заменить словами ", налогам и пеням";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налогам" заменить словами ", налогам и пеням";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уведомления об обращении взыскания на деньги на банковских счетах дебиторов согласно приложению 38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распоряжения таможенного органа о приостановлении расходных операций по кассе плательщика согласно приложению 39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постановления об обращении взыскания на ограниченное в распоряжении имущество плательщика согласно приложению 40 к настоящему приказу;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налогам" заменить словами ", налогам и пеням";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"353 Таможенного кодекса Республики Казахстан" заменить словами "164 Кодекса Республики Казахстан "О таможенном деле в Республике Казахстан";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налогам" заменить словами ", налогам и пеням";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38, 39, 40 согласно приложениям 1, 2, 3 к настоящему приказу.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2010 года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 счетах дебиторов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________ 20 __ г.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дебитора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 обращении взыскания на деньги с Вашего банковского счета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погашения,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плательщика задолженности по таможенным платежам,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РНН, идентификационный номер (ИИН/БИН)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 дня получения настоящего уведомления Вам необходимо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двадцати рабочих дней представить 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 сверки взаиморасчетов, составленный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задолженности по таможенным платежам, налогам и пеням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дату получения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Казахстан", плательщик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таможенной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таможенной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дебитора плательщика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дебитору плательщику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таможенной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отправлено дебитору плательщика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2010 года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РАСПОРЯЖЕНИЕ</w:t>
      </w:r>
      <w:r>
        <w:br/>
      </w:r>
      <w:r>
        <w:rPr>
          <w:rFonts w:ascii="Times New Roman"/>
          <w:b/>
          <w:i w:val="false"/>
          <w:color w:val="000000"/>
        </w:rPr>
        <w:t>таможенного органа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кассе плательщика задолженности по таможенным</w:t>
      </w:r>
      <w:r>
        <w:br/>
      </w:r>
      <w:r>
        <w:rPr>
          <w:rFonts w:ascii="Times New Roman"/>
          <w:b/>
          <w:i w:val="false"/>
          <w:color w:val="000000"/>
        </w:rPr>
        <w:t>платежам, налогам и пеням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________ 20 __ г.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приостанавливает все расходные операции наличных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в кассе (кроме операций по погашению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(ФИО, наименование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платежам, налогам и пеням,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задолженности по таможенным платежам, налогам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пеням с момента получения Распоряжения таможенного органа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приостановлении расходных операций по кассе все поступающие наличные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подлежат зачислению в бюджет не позднее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рабочего дня,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плательщик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таможенной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таможенной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получил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плательщика задолженности по таможенным платежам,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 и пеням,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вручено плательщику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должностного лица таможенного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отправлено плательщику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2010 года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 №_____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плательщика задолженности по таможенным</w:t>
      </w:r>
      <w:r>
        <w:br/>
      </w:r>
      <w:r>
        <w:rPr>
          <w:rFonts w:ascii="Times New Roman"/>
          <w:b/>
          <w:i w:val="false"/>
          <w:color w:val="000000"/>
        </w:rPr>
        <w:t>платежам, налогам и пеням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________ 20 __ г.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 Начальник (заместитель Начальника)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таможенного органа,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 неисполнения таможенного обязательства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платежам, налогам и пеням,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составляющей на дату вынесения настоящего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платежам, налогам и пеням,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привели к погашению задолженности по таможенным платежам, налогам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 ________ 20__ года № 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"__" ________ 20__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наименование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пеням, PHH,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уполномоченного государственного органа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 имуществом,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обращенным (поступившим) в собственность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отдельным основаниям)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Ограниченное в распоряжении имущество находится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 материально ответственного лица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задолженности по таможенным платежам, налогам и пеням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находится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Руководителя (заместителя Руководителя)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органа,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Получено: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 должностного лица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органа по работе с имуществом,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Отправлено: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(подтверждающий документ о факте отправки и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