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c4a47" w14:textId="12c4a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30 апреля 2010 года № 60. Зарегистрировано в Министерстве юстиции Республики Казахстан 11 июня 2010 года № 6286. Утратило силу постановлением Правления Национального банка Республики Казахстан от 27 июля 2012 года № 224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Правления Национального банка РК от 27.07.2012 </w:t>
      </w:r>
      <w:r>
        <w:rPr>
          <w:rFonts w:ascii="Times New Roman"/>
          <w:b w:val="false"/>
          <w:i w:val="false"/>
          <w:color w:val="ff0000"/>
          <w:sz w:val="28"/>
        </w:rPr>
        <w:t>№ 224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bookmarkStart w:name="z2" w:id="1"/>
    <w:p>
      <w:pPr>
        <w:spacing w:after="0"/>
        <w:ind w:left="0"/>
        <w:jc w:val="both"/>
      </w:pPr>
      <w:r>
        <w:rPr>
          <w:rFonts w:ascii="Times New Roman"/>
          <w:b w:val="false"/>
          <w:i w:val="false"/>
          <w:color w:val="000000"/>
          <w:sz w:val="28"/>
        </w:rPr>
        <w:t xml:space="preserve">      В целях совершенствования нормативных правовых актов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ПОСТАНОВЛЯЕТ:</w:t>
      </w:r>
      <w:r>
        <w:br/>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Национального Банка Республики Казахстан от 18 декабря 2002 года № 486 "Об утверждении Правил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(зарегистрированное в Реестре государственной регистрации нормативных правовых актов под № 2124) следующие изменения и дополнения:</w:t>
      </w:r>
      <w:r>
        <w:br/>
      </w:r>
      <w:r>
        <w:rPr>
          <w:rFonts w:ascii="Times New Roman"/>
          <w:b w:val="false"/>
          <w:i w:val="false"/>
          <w:color w:val="000000"/>
          <w:sz w:val="28"/>
        </w:rPr>
        <w:t>
</w:t>
      </w:r>
      <w:r>
        <w:rPr>
          <w:rFonts w:ascii="Times New Roman"/>
          <w:b w:val="false"/>
          <w:i w:val="false"/>
          <w:color w:val="000000"/>
          <w:sz w:val="28"/>
        </w:rPr>
        <w:t>
      в </w:t>
      </w:r>
      <w:r>
        <w:rPr>
          <w:rFonts w:ascii="Times New Roman"/>
          <w:b w:val="false"/>
          <w:i w:val="false"/>
          <w:color w:val="000000"/>
          <w:sz w:val="28"/>
        </w:rPr>
        <w:t>Правилах</w:t>
      </w:r>
      <w:r>
        <w:rPr>
          <w:rFonts w:ascii="Times New Roman"/>
          <w:b w:val="false"/>
          <w:i w:val="false"/>
          <w:color w:val="000000"/>
          <w:sz w:val="28"/>
        </w:rPr>
        <w:t xml:space="preserve"> представления отчетов организациями, обладающими лицензиями на осуществление брокерской и дилерской деятельности на рынке ценных бумаг Республики Казахстан, утвержденных указанным постановлением:</w:t>
      </w:r>
      <w:r>
        <w:br/>
      </w:r>
      <w:r>
        <w:rPr>
          <w:rFonts w:ascii="Times New Roman"/>
          <w:b w:val="false"/>
          <w:i w:val="false"/>
          <w:color w:val="000000"/>
          <w:sz w:val="28"/>
        </w:rPr>
        <w:t>
</w:t>
      </w:r>
      <w:r>
        <w:rPr>
          <w:rFonts w:ascii="Times New Roman"/>
          <w:b w:val="false"/>
          <w:i w:val="false"/>
          <w:color w:val="000000"/>
          <w:sz w:val="28"/>
        </w:rPr>
        <w:t>
      в части первой </w:t>
      </w:r>
      <w:r>
        <w:rPr>
          <w:rFonts w:ascii="Times New Roman"/>
          <w:b w:val="false"/>
          <w:i w:val="false"/>
          <w:color w:val="000000"/>
          <w:sz w:val="28"/>
        </w:rPr>
        <w:t>пункта 4</w:t>
      </w:r>
      <w:r>
        <w:rPr>
          <w:rFonts w:ascii="Times New Roman"/>
          <w:b w:val="false"/>
          <w:i w:val="false"/>
          <w:color w:val="000000"/>
          <w:sz w:val="28"/>
        </w:rPr>
        <w:t xml:space="preserve"> цифру "8" заменить цифрой "9";</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пункт 4-1</w:t>
      </w:r>
      <w:r>
        <w:rPr>
          <w:rFonts w:ascii="Times New Roman"/>
          <w:b w:val="false"/>
          <w:i w:val="false"/>
          <w:color w:val="000000"/>
          <w:sz w:val="28"/>
        </w:rPr>
        <w:t xml:space="preserve"> после слов "пенсионными активами)" дополнить словами ", отчет о стоимости остатка активов клиента, находящихся на счетах у брокера, по поручению которого в торговой системе фондовой биржи была совершена операция открытия "РЕПО" "прямым способом", на бумажном и электронном носителях согласно приложению 7 к настоящим Правилам";</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приложение 6</w:t>
      </w:r>
      <w:r>
        <w:rPr>
          <w:rFonts w:ascii="Times New Roman"/>
          <w:b w:val="false"/>
          <w:i w:val="false"/>
          <w:color w:val="000000"/>
          <w:sz w:val="28"/>
        </w:rPr>
        <w:t xml:space="preserve">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настоящему постановлению;</w:t>
      </w:r>
      <w:r>
        <w:br/>
      </w:r>
      <w:r>
        <w:rPr>
          <w:rFonts w:ascii="Times New Roman"/>
          <w:b w:val="false"/>
          <w:i w:val="false"/>
          <w:color w:val="000000"/>
          <w:sz w:val="28"/>
        </w:rPr>
        <w:t>
</w:t>
      </w:r>
      <w:r>
        <w:rPr>
          <w:rFonts w:ascii="Times New Roman"/>
          <w:b w:val="false"/>
          <w:i w:val="false"/>
          <w:color w:val="000000"/>
          <w:sz w:val="28"/>
        </w:rPr>
        <w:t>
      таблицу "Отчет (наименование организации, обладающей лицензией на осуществление брокерской и дилерской деятельности на рынке ценных бумаг) о стоимости остатка активов клиента, находящихся на счетах у брокера, по поручению которого в торговой системе фондовой биржи была совершена операция открытия "репо" "прямым способом" по состоянию на "___" _________________" </w:t>
      </w:r>
      <w:r>
        <w:rPr>
          <w:rFonts w:ascii="Times New Roman"/>
          <w:b w:val="false"/>
          <w:i w:val="false"/>
          <w:color w:val="000000"/>
          <w:sz w:val="28"/>
        </w:rPr>
        <w:t>приложения 7</w:t>
      </w:r>
      <w:r>
        <w:rPr>
          <w:rFonts w:ascii="Times New Roman"/>
          <w:b w:val="false"/>
          <w:i w:val="false"/>
          <w:color w:val="000000"/>
          <w:sz w:val="28"/>
        </w:rPr>
        <w:t xml:space="preserve"> после столбца:</w:t>
      </w:r>
    </w:p>
    <w:bookmarkEnd w:id="1"/>
    <w:p>
      <w:pPr>
        <w:spacing w:after="0"/>
        <w:ind w:left="0"/>
        <w:jc w:val="both"/>
      </w:pPr>
      <w:r>
        <w:rPr>
          <w:rFonts w:ascii="Times New Roman"/>
          <w:b w:val="false"/>
          <w:i w:val="false"/>
          <w:color w:val="000000"/>
          <w:sz w:val="28"/>
        </w:rPr>
        <w:t>"</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113"/>
      </w:tblGrid>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0" w:hRule="atLeast"/>
        </w:trPr>
        <w:tc>
          <w:tcPr>
            <w:tcW w:w="4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bookmarkStart w:name="z8"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дополнить столбцом следующего содержания:</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3"/>
      </w:tblGrid>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клиента</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9" w:id="3"/>
    <w:p>
      <w:pPr>
        <w:spacing w:after="0"/>
        <w:ind w:left="0"/>
        <w:jc w:val="both"/>
      </w:pPr>
      <w:r>
        <w:rPr>
          <w:rFonts w:ascii="Times New Roman"/>
          <w:b w:val="false"/>
          <w:i w:val="false"/>
          <w:color w:val="000000"/>
          <w:sz w:val="28"/>
        </w:rPr>
        <w:t>
      дополнить </w:t>
      </w:r>
      <w:r>
        <w:rPr>
          <w:rFonts w:ascii="Times New Roman"/>
          <w:b w:val="false"/>
          <w:i w:val="false"/>
          <w:color w:val="000000"/>
          <w:sz w:val="28"/>
        </w:rPr>
        <w:t>приложением 9</w:t>
      </w:r>
      <w:r>
        <w:rPr>
          <w:rFonts w:ascii="Times New Roman"/>
          <w:b w:val="false"/>
          <w:i w:val="false"/>
          <w:color w:val="000000"/>
          <w:sz w:val="28"/>
        </w:rPr>
        <w:t xml:space="preserve">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по истечении четырнадцати календарных дней со дня его государственной регистрации в Министерстве юстиции Республики Казахстан.</w:t>
      </w:r>
      <w:r>
        <w:br/>
      </w:r>
      <w:r>
        <w:rPr>
          <w:rFonts w:ascii="Times New Roman"/>
          <w:b w:val="false"/>
          <w:i w:val="false"/>
          <w:color w:val="000000"/>
          <w:sz w:val="28"/>
        </w:rPr>
        <w:t>
</w:t>
      </w:r>
      <w:r>
        <w:rPr>
          <w:rFonts w:ascii="Times New Roman"/>
          <w:b w:val="false"/>
          <w:i w:val="false"/>
          <w:color w:val="000000"/>
          <w:sz w:val="28"/>
        </w:rPr>
        <w:t>
      3. Департаменту надзора за субъектами рынка ценных бумаг и накопительными пенсионными фондами (Хаджиева М.Ж.):</w:t>
      </w:r>
      <w:r>
        <w:br/>
      </w:r>
      <w:r>
        <w:rPr>
          <w:rFonts w:ascii="Times New Roman"/>
          <w:b w:val="false"/>
          <w:i w:val="false"/>
          <w:color w:val="000000"/>
          <w:sz w:val="28"/>
        </w:rPr>
        <w:t>
</w:t>
      </w:r>
      <w:r>
        <w:rPr>
          <w:rFonts w:ascii="Times New Roman"/>
          <w:b w:val="false"/>
          <w:i w:val="false"/>
          <w:color w:val="000000"/>
          <w:sz w:val="28"/>
        </w:rPr>
        <w:t>
      1) совместно с Юридическим департаментом (Сарсенова Н.В.) принять меры к государственной регистрации в Министерстве юстиции Республики Казахстан настоящего постановления;</w:t>
      </w:r>
      <w:r>
        <w:br/>
      </w:r>
      <w:r>
        <w:rPr>
          <w:rFonts w:ascii="Times New Roman"/>
          <w:b w:val="false"/>
          <w:i w:val="false"/>
          <w:color w:val="000000"/>
          <w:sz w:val="28"/>
        </w:rPr>
        <w:t>
</w:t>
      </w:r>
      <w:r>
        <w:rPr>
          <w:rFonts w:ascii="Times New Roman"/>
          <w:b w:val="false"/>
          <w:i w:val="false"/>
          <w:color w:val="000000"/>
          <w:sz w:val="28"/>
        </w:rPr>
        <w:t>
      2) в десятидневный срок со дня государственной регистрации в Министерстве юстиции Республики Казахстан довести настоящее постановление до сведения заинтересованных подразделений Агентства, Национального Банка Республики Казахстан и Объединения юридических лиц "Ассоциация финансистов Казахстана".</w:t>
      </w:r>
      <w:r>
        <w:br/>
      </w:r>
      <w:r>
        <w:rPr>
          <w:rFonts w:ascii="Times New Roman"/>
          <w:b w:val="false"/>
          <w:i w:val="false"/>
          <w:color w:val="000000"/>
          <w:sz w:val="28"/>
        </w:rPr>
        <w:t>
</w:t>
      </w:r>
      <w:r>
        <w:rPr>
          <w:rFonts w:ascii="Times New Roman"/>
          <w:b w:val="false"/>
          <w:i w:val="false"/>
          <w:color w:val="000000"/>
          <w:sz w:val="28"/>
        </w:rPr>
        <w:t>
      4. Службе Председателя Агентства (Кенже А.А.) принять меры по опубликованию настоящего постановления в средствах массовой информации Республики Казахстан.</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постановления возложить на заместителя Председателя Агентства Алдамберген А.У.</w:t>
      </w:r>
    </w:p>
    <w:bookmarkEnd w:id="3"/>
    <w:p>
      <w:pPr>
        <w:spacing w:after="0"/>
        <w:ind w:left="0"/>
        <w:jc w:val="both"/>
      </w:pPr>
      <w:r>
        <w:rPr>
          <w:rFonts w:ascii="Times New Roman"/>
          <w:b w:val="false"/>
          <w:i/>
          <w:color w:val="000000"/>
          <w:sz w:val="28"/>
        </w:rPr>
        <w:t>      Председатель                               Е. Бахмутова</w:t>
      </w:r>
    </w:p>
    <w:bookmarkStart w:name="z16" w:id="4"/>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2010 года № 60    </w:t>
      </w:r>
    </w:p>
    <w:bookmarkEnd w:id="4"/>
    <w:p>
      <w:pPr>
        <w:spacing w:after="0"/>
        <w:ind w:left="0"/>
        <w:jc w:val="both"/>
      </w:pPr>
      <w:r>
        <w:rPr>
          <w:rFonts w:ascii="Times New Roman"/>
          <w:b w:val="false"/>
          <w:i w:val="false"/>
          <w:color w:val="000000"/>
          <w:sz w:val="28"/>
        </w:rPr>
        <w:t xml:space="preserve">"Приложение 6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организациями, обладающими лицензиями</w:t>
      </w:r>
      <w:r>
        <w:br/>
      </w:r>
      <w:r>
        <w:rPr>
          <w:rFonts w:ascii="Times New Roman"/>
          <w:b w:val="false"/>
          <w:i w:val="false"/>
          <w:color w:val="000000"/>
          <w:sz w:val="28"/>
        </w:rPr>
        <w:t>
на осуществление брокерской и дилерской</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i w:val="false"/>
          <w:color w:val="000000"/>
          <w:sz w:val="28"/>
        </w:rPr>
        <w:t>Отчет</w:t>
      </w:r>
      <w:r>
        <w:br/>
      </w:r>
      <w:r>
        <w:rPr>
          <w:rFonts w:ascii="Times New Roman"/>
          <w:b w:val="false"/>
          <w:i w:val="false"/>
          <w:color w:val="000000"/>
          <w:sz w:val="28"/>
        </w:rPr>
        <w:t>
      </w:t>
      </w:r>
      <w:r>
        <w:rPr>
          <w:rFonts w:ascii="Times New Roman"/>
          <w:b/>
          <w:i w:val="false"/>
          <w:color w:val="000000"/>
          <w:sz w:val="28"/>
        </w:rPr>
        <w:t>о сделках с производными финансовыми инструментами</w:t>
      </w:r>
      <w:r>
        <w:br/>
      </w:r>
      <w:r>
        <w:rPr>
          <w:rFonts w:ascii="Times New Roman"/>
          <w:b w:val="false"/>
          <w:i w:val="false"/>
          <w:color w:val="000000"/>
          <w:sz w:val="28"/>
        </w:rPr>
        <w:t>
  (наименование организации, обладающей лицензией на осуществление</w:t>
      </w:r>
      <w:r>
        <w:br/>
      </w:r>
      <w:r>
        <w:rPr>
          <w:rFonts w:ascii="Times New Roman"/>
          <w:b w:val="false"/>
          <w:i w:val="false"/>
          <w:color w:val="000000"/>
          <w:sz w:val="28"/>
        </w:rPr>
        <w:t>
     брокерской и дилерской деятельности на рынке ценных бумаг)</w:t>
      </w:r>
      <w:r>
        <w:br/>
      </w:r>
      <w:r>
        <w:rPr>
          <w:rFonts w:ascii="Times New Roman"/>
          <w:b w:val="false"/>
          <w:i w:val="false"/>
          <w:color w:val="000000"/>
          <w:sz w:val="28"/>
        </w:rPr>
        <w:t>
            за период с ______________ по 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870"/>
        <w:gridCol w:w="1367"/>
        <w:gridCol w:w="1492"/>
        <w:gridCol w:w="870"/>
        <w:gridCol w:w="1119"/>
        <w:gridCol w:w="1366"/>
        <w:gridCol w:w="869"/>
        <w:gridCol w:w="1118"/>
        <w:gridCol w:w="869"/>
        <w:gridCol w:w="994"/>
        <w:gridCol w:w="994"/>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w:t>
            </w:r>
            <w:r>
              <w:rPr>
                <w:rFonts w:ascii="Times New Roman"/>
                <w:b w:val="false"/>
                <w:i w:val="false"/>
                <w:color w:val="000000"/>
                <w:sz w:val="20"/>
              </w:rPr>
              <w:t>заклю-</w:t>
            </w:r>
            <w:r>
              <w:br/>
            </w:r>
            <w:r>
              <w:rPr>
                <w:rFonts w:ascii="Times New Roman"/>
                <w:b w:val="false"/>
                <w:i w:val="false"/>
                <w:color w:val="000000"/>
                <w:sz w:val="20"/>
              </w:rPr>
              <w:t>
</w:t>
            </w:r>
            <w:r>
              <w:rPr>
                <w:rFonts w:ascii="Times New Roman"/>
                <w:b w:val="false"/>
                <w:i w:val="false"/>
                <w:color w:val="000000"/>
                <w:sz w:val="20"/>
              </w:rPr>
              <w:t>чения</w:t>
            </w:r>
            <w:r>
              <w:br/>
            </w:r>
            <w:r>
              <w:rPr>
                <w:rFonts w:ascii="Times New Roman"/>
                <w:b w:val="false"/>
                <w:i w:val="false"/>
                <w:color w:val="000000"/>
                <w:sz w:val="20"/>
              </w:rPr>
              <w:t>
</w:t>
            </w:r>
            <w:r>
              <w:rPr>
                <w:rFonts w:ascii="Times New Roman"/>
                <w:b w:val="false"/>
                <w:i w:val="false"/>
                <w:color w:val="000000"/>
                <w:sz w:val="20"/>
              </w:rPr>
              <w:t>сделки</w:t>
            </w:r>
            <w:r>
              <w:rPr>
                <w:rFonts w:ascii="Times New Roman"/>
                <w:b w:val="false"/>
                <w:i w:val="false"/>
                <w:color w:val="000000"/>
                <w:vertAlign w:val="superscript"/>
              </w:rPr>
              <w:t>1</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произ-</w:t>
            </w:r>
            <w:r>
              <w:br/>
            </w:r>
            <w:r>
              <w:rPr>
                <w:rFonts w:ascii="Times New Roman"/>
                <w:b w:val="false"/>
                <w:i w:val="false"/>
                <w:color w:val="000000"/>
                <w:sz w:val="20"/>
              </w:rPr>
              <w:t>
</w:t>
            </w:r>
            <w:r>
              <w:rPr>
                <w:rFonts w:ascii="Times New Roman"/>
                <w:b w:val="false"/>
                <w:i w:val="false"/>
                <w:color w:val="000000"/>
                <w:sz w:val="20"/>
              </w:rPr>
              <w:t>водного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сового</w:t>
            </w:r>
            <w:r>
              <w:br/>
            </w:r>
            <w:r>
              <w:rPr>
                <w:rFonts w:ascii="Times New Roman"/>
                <w:b w:val="false"/>
                <w:i w:val="false"/>
                <w:color w:val="000000"/>
                <w:sz w:val="20"/>
              </w:rPr>
              <w:t>
</w:t>
            </w:r>
            <w:r>
              <w:rPr>
                <w:rFonts w:ascii="Times New Roman"/>
                <w:b w:val="false"/>
                <w:i w:val="false"/>
                <w:color w:val="000000"/>
                <w:sz w:val="20"/>
              </w:rPr>
              <w:t>инстру-</w:t>
            </w:r>
            <w:r>
              <w:br/>
            </w:r>
            <w:r>
              <w:rPr>
                <w:rFonts w:ascii="Times New Roman"/>
                <w:b w:val="false"/>
                <w:i w:val="false"/>
                <w:color w:val="000000"/>
                <w:sz w:val="20"/>
              </w:rPr>
              <w:t>
</w:t>
            </w:r>
            <w:r>
              <w:rPr>
                <w:rFonts w:ascii="Times New Roman"/>
                <w:b w:val="false"/>
                <w:i w:val="false"/>
                <w:color w:val="000000"/>
                <w:sz w:val="20"/>
              </w:rPr>
              <w:t>мента</w:t>
            </w:r>
            <w:r>
              <w:rPr>
                <w:rFonts w:ascii="Times New Roman"/>
                <w:b w:val="false"/>
                <w:i w:val="false"/>
                <w:color w:val="000000"/>
                <w:vertAlign w:val="superscript"/>
              </w:rPr>
              <w:t>2</w:t>
            </w:r>
          </w:p>
        </w:tc>
        <w:tc>
          <w:tcPr>
            <w:tcW w:w="149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Иденти-</w:t>
            </w:r>
            <w:r>
              <w:br/>
            </w:r>
            <w:r>
              <w:rPr>
                <w:rFonts w:ascii="Times New Roman"/>
                <w:b w:val="false"/>
                <w:i w:val="false"/>
                <w:color w:val="000000"/>
                <w:sz w:val="20"/>
              </w:rPr>
              <w:t>
</w:t>
            </w:r>
            <w:r>
              <w:rPr>
                <w:rFonts w:ascii="Times New Roman"/>
                <w:b w:val="false"/>
                <w:i w:val="false"/>
                <w:color w:val="000000"/>
                <w:sz w:val="20"/>
              </w:rPr>
              <w:t>фикацион-</w:t>
            </w:r>
            <w:r>
              <w:br/>
            </w:r>
            <w:r>
              <w:rPr>
                <w:rFonts w:ascii="Times New Roman"/>
                <w:b w:val="false"/>
                <w:i w:val="false"/>
                <w:color w:val="000000"/>
                <w:sz w:val="20"/>
              </w:rPr>
              <w:t>
</w:t>
            </w:r>
            <w:r>
              <w:rPr>
                <w:rFonts w:ascii="Times New Roman"/>
                <w:b w:val="false"/>
                <w:i w:val="false"/>
                <w:color w:val="000000"/>
                <w:sz w:val="20"/>
              </w:rPr>
              <w:t>ный номер</w:t>
            </w:r>
            <w:r>
              <w:br/>
            </w:r>
            <w:r>
              <w:rPr>
                <w:rFonts w:ascii="Times New Roman"/>
                <w:b w:val="false"/>
                <w:i w:val="false"/>
                <w:color w:val="000000"/>
                <w:sz w:val="20"/>
              </w:rPr>
              <w:t>
</w:t>
            </w:r>
            <w:r>
              <w:rPr>
                <w:rFonts w:ascii="Times New Roman"/>
                <w:b w:val="false"/>
                <w:i w:val="false"/>
                <w:color w:val="000000"/>
                <w:sz w:val="20"/>
              </w:rPr>
              <w:t>ценной</w:t>
            </w:r>
            <w:r>
              <w:br/>
            </w:r>
            <w:r>
              <w:rPr>
                <w:rFonts w:ascii="Times New Roman"/>
                <w:b w:val="false"/>
                <w:i w:val="false"/>
                <w:color w:val="000000"/>
                <w:sz w:val="20"/>
              </w:rPr>
              <w:t>
</w:t>
            </w:r>
            <w:r>
              <w:rPr>
                <w:rFonts w:ascii="Times New Roman"/>
                <w:b w:val="false"/>
                <w:i w:val="false"/>
                <w:color w:val="000000"/>
                <w:sz w:val="20"/>
              </w:rPr>
              <w:t>бумаги</w:t>
            </w:r>
            <w:r>
              <w:rPr>
                <w:rFonts w:ascii="Times New Roman"/>
                <w:b w:val="false"/>
                <w:i w:val="false"/>
                <w:color w:val="000000"/>
                <w:vertAlign w:val="superscript"/>
              </w:rPr>
              <w:t>3</w:t>
            </w:r>
          </w:p>
        </w:tc>
        <w:tc>
          <w:tcPr>
            <w:tcW w:w="8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Рынок</w:t>
            </w:r>
            <w:r>
              <w:rPr>
                <w:rFonts w:ascii="Times New Roman"/>
                <w:b w:val="false"/>
                <w:i w:val="false"/>
                <w:color w:val="000000"/>
                <w:vertAlign w:val="superscript"/>
              </w:rPr>
              <w:t>4</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Базовый</w:t>
            </w:r>
            <w:r>
              <w:br/>
            </w:r>
            <w:r>
              <w:rPr>
                <w:rFonts w:ascii="Times New Roman"/>
                <w:b w:val="false"/>
                <w:i w:val="false"/>
                <w:color w:val="000000"/>
                <w:sz w:val="20"/>
              </w:rPr>
              <w:t>
</w:t>
            </w:r>
            <w:r>
              <w:rPr>
                <w:rFonts w:ascii="Times New Roman"/>
                <w:b w:val="false"/>
                <w:i w:val="false"/>
                <w:color w:val="000000"/>
                <w:sz w:val="20"/>
              </w:rPr>
              <w:t>актив</w:t>
            </w:r>
            <w:r>
              <w:br/>
            </w:r>
            <w:r>
              <w:rPr>
                <w:rFonts w:ascii="Times New Roman"/>
                <w:b w:val="false"/>
                <w:i w:val="false"/>
                <w:color w:val="000000"/>
                <w:sz w:val="20"/>
              </w:rPr>
              <w:t>
</w:t>
            </w:r>
            <w:r>
              <w:rPr>
                <w:rFonts w:ascii="Times New Roman"/>
                <w:b w:val="false"/>
                <w:i w:val="false"/>
                <w:color w:val="000000"/>
                <w:sz w:val="20"/>
              </w:rPr>
              <w:t xml:space="preserve">и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рей-</w:t>
            </w:r>
            <w:r>
              <w:br/>
            </w:r>
            <w:r>
              <w:rPr>
                <w:rFonts w:ascii="Times New Roman"/>
                <w:b w:val="false"/>
                <w:i w:val="false"/>
                <w:color w:val="000000"/>
                <w:sz w:val="20"/>
              </w:rPr>
              <w:t>
</w:t>
            </w:r>
            <w:r>
              <w:rPr>
                <w:rFonts w:ascii="Times New Roman"/>
                <w:b w:val="false"/>
                <w:i w:val="false"/>
                <w:color w:val="000000"/>
                <w:sz w:val="20"/>
              </w:rPr>
              <w:t>тинг</w:t>
            </w:r>
            <w:r>
              <w:rPr>
                <w:rFonts w:ascii="Times New Roman"/>
                <w:b w:val="false"/>
                <w:i w:val="false"/>
                <w:color w:val="000000"/>
                <w:vertAlign w:val="superscript"/>
              </w:rPr>
              <w:t>5</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Контр-</w:t>
            </w:r>
            <w:r>
              <w:br/>
            </w:r>
            <w:r>
              <w:rPr>
                <w:rFonts w:ascii="Times New Roman"/>
                <w:b w:val="false"/>
                <w:i w:val="false"/>
                <w:color w:val="000000"/>
                <w:sz w:val="20"/>
              </w:rPr>
              <w:t>
</w:t>
            </w:r>
            <w:r>
              <w:rPr>
                <w:rFonts w:ascii="Times New Roman"/>
                <w:b w:val="false"/>
                <w:i w:val="false"/>
                <w:color w:val="000000"/>
                <w:sz w:val="20"/>
              </w:rPr>
              <w:t>агент и</w:t>
            </w:r>
            <w:r>
              <w:br/>
            </w:r>
            <w:r>
              <w:rPr>
                <w:rFonts w:ascii="Times New Roman"/>
                <w:b w:val="false"/>
                <w:i w:val="false"/>
                <w:color w:val="000000"/>
                <w:sz w:val="20"/>
              </w:rPr>
              <w:t>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рейтинг</w:t>
            </w:r>
            <w:r>
              <w:rPr>
                <w:rFonts w:ascii="Times New Roman"/>
                <w:b w:val="false"/>
                <w:i w:val="false"/>
                <w:color w:val="000000"/>
                <w:vertAlign w:val="superscript"/>
              </w:rPr>
              <w:t>6</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 условий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w:t>
            </w:r>
            <w:r>
              <w:br/>
            </w:r>
            <w:r>
              <w:rPr>
                <w:rFonts w:ascii="Times New Roman"/>
                <w:b w:val="false"/>
                <w:i w:val="false"/>
                <w:color w:val="000000"/>
                <w:sz w:val="20"/>
              </w:rPr>
              <w:t>
</w:t>
            </w:r>
            <w:r>
              <w:rPr>
                <w:rFonts w:ascii="Times New Roman"/>
                <w:b w:val="false"/>
                <w:i w:val="false"/>
                <w:color w:val="000000"/>
                <w:sz w:val="20"/>
              </w:rPr>
              <w:t>сделки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w:t>
            </w:r>
            <w:r>
              <w:br/>
            </w:r>
            <w:r>
              <w:rPr>
                <w:rFonts w:ascii="Times New Roman"/>
                <w:b w:val="false"/>
                <w:i w:val="false"/>
                <w:color w:val="000000"/>
                <w:sz w:val="20"/>
              </w:rPr>
              <w:t>
</w:t>
            </w:r>
            <w:r>
              <w:rPr>
                <w:rFonts w:ascii="Times New Roman"/>
                <w:b w:val="false"/>
                <w:i w:val="false"/>
                <w:color w:val="000000"/>
                <w:sz w:val="20"/>
              </w:rPr>
              <w:t>чество</w:t>
            </w:r>
            <w:r>
              <w:br/>
            </w:r>
            <w:r>
              <w:rPr>
                <w:rFonts w:ascii="Times New Roman"/>
                <w:b w:val="false"/>
                <w:i w:val="false"/>
                <w:color w:val="000000"/>
                <w:sz w:val="20"/>
              </w:rPr>
              <w:t>
</w:t>
            </w:r>
            <w:r>
              <w:rPr>
                <w:rFonts w:ascii="Times New Roman"/>
                <w:b w:val="false"/>
                <w:i w:val="false"/>
                <w:color w:val="000000"/>
                <w:sz w:val="20"/>
              </w:rPr>
              <w:t>финан-</w:t>
            </w:r>
            <w:r>
              <w:br/>
            </w:r>
            <w:r>
              <w:rPr>
                <w:rFonts w:ascii="Times New Roman"/>
                <w:b w:val="false"/>
                <w:i w:val="false"/>
                <w:color w:val="000000"/>
                <w:sz w:val="20"/>
              </w:rPr>
              <w:t>
</w:t>
            </w:r>
            <w:r>
              <w:rPr>
                <w:rFonts w:ascii="Times New Roman"/>
                <w:b w:val="false"/>
                <w:i w:val="false"/>
                <w:color w:val="000000"/>
                <w:sz w:val="20"/>
              </w:rPr>
              <w:t>совых</w:t>
            </w:r>
            <w:r>
              <w:br/>
            </w:r>
            <w:r>
              <w:rPr>
                <w:rFonts w:ascii="Times New Roman"/>
                <w:b w:val="false"/>
                <w:i w:val="false"/>
                <w:color w:val="000000"/>
                <w:sz w:val="20"/>
              </w:rPr>
              <w:t>
</w:t>
            </w:r>
            <w:r>
              <w:rPr>
                <w:rFonts w:ascii="Times New Roman"/>
                <w:b w:val="false"/>
                <w:i w:val="false"/>
                <w:color w:val="000000"/>
                <w:sz w:val="20"/>
              </w:rPr>
              <w:t>инст-</w:t>
            </w:r>
            <w:r>
              <w:br/>
            </w:r>
            <w:r>
              <w:rPr>
                <w:rFonts w:ascii="Times New Roman"/>
                <w:b w:val="false"/>
                <w:i w:val="false"/>
                <w:color w:val="000000"/>
                <w:sz w:val="20"/>
              </w:rPr>
              <w:t>
</w:t>
            </w:r>
            <w:r>
              <w:rPr>
                <w:rFonts w:ascii="Times New Roman"/>
                <w:b w:val="false"/>
                <w:i w:val="false"/>
                <w:color w:val="000000"/>
                <w:sz w:val="20"/>
              </w:rPr>
              <w:t>румен-</w:t>
            </w:r>
            <w:r>
              <w:br/>
            </w:r>
            <w:r>
              <w:rPr>
                <w:rFonts w:ascii="Times New Roman"/>
                <w:b w:val="false"/>
                <w:i w:val="false"/>
                <w:color w:val="000000"/>
                <w:sz w:val="20"/>
              </w:rPr>
              <w:t>
</w:t>
            </w:r>
            <w:r>
              <w:rPr>
                <w:rFonts w:ascii="Times New Roman"/>
                <w:b w:val="false"/>
                <w:i w:val="false"/>
                <w:color w:val="000000"/>
                <w:sz w:val="20"/>
              </w:rPr>
              <w:t>тов</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Цена</w:t>
            </w:r>
            <w:r>
              <w:br/>
            </w:r>
            <w:r>
              <w:rPr>
                <w:rFonts w:ascii="Times New Roman"/>
                <w:b w:val="false"/>
                <w:i w:val="false"/>
                <w:color w:val="000000"/>
                <w:sz w:val="20"/>
              </w:rPr>
              <w:t>
</w:t>
            </w:r>
            <w:r>
              <w:rPr>
                <w:rFonts w:ascii="Times New Roman"/>
                <w:b w:val="false"/>
                <w:i w:val="false"/>
                <w:color w:val="000000"/>
                <w:sz w:val="20"/>
              </w:rPr>
              <w:t>сделки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w:t>
            </w:r>
            <w:r>
              <w:br/>
            </w:r>
            <w:r>
              <w:rPr>
                <w:rFonts w:ascii="Times New Roman"/>
                <w:b w:val="false"/>
                <w:i w:val="false"/>
                <w:color w:val="000000"/>
                <w:sz w:val="20"/>
              </w:rPr>
              <w:t>
</w:t>
            </w:r>
            <w:r>
              <w:rPr>
                <w:rFonts w:ascii="Times New Roman"/>
                <w:b w:val="false"/>
                <w:i w:val="false"/>
                <w:color w:val="000000"/>
                <w:sz w:val="20"/>
              </w:rPr>
              <w:t>сдел-</w:t>
            </w:r>
            <w:r>
              <w:br/>
            </w:r>
            <w:r>
              <w:rPr>
                <w:rFonts w:ascii="Times New Roman"/>
                <w:b w:val="false"/>
                <w:i w:val="false"/>
                <w:color w:val="000000"/>
                <w:sz w:val="20"/>
              </w:rPr>
              <w:t>
</w:t>
            </w:r>
            <w:r>
              <w:rPr>
                <w:rFonts w:ascii="Times New Roman"/>
                <w:b w:val="false"/>
                <w:i w:val="false"/>
                <w:color w:val="000000"/>
                <w:sz w:val="20"/>
              </w:rPr>
              <w:t>ки</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Валюта</w:t>
            </w:r>
            <w:r>
              <w:br/>
            </w:r>
            <w:r>
              <w:rPr>
                <w:rFonts w:ascii="Times New Roman"/>
                <w:b w:val="false"/>
                <w:i w:val="false"/>
                <w:color w:val="000000"/>
                <w:sz w:val="20"/>
              </w:rPr>
              <w:t>
</w:t>
            </w:r>
            <w:r>
              <w:rPr>
                <w:rFonts w:ascii="Times New Roman"/>
                <w:b w:val="false"/>
                <w:i w:val="false"/>
                <w:color w:val="000000"/>
                <w:sz w:val="20"/>
              </w:rPr>
              <w:t>сделки</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продолжение таблицы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72"/>
        <w:gridCol w:w="2418"/>
        <w:gridCol w:w="3222"/>
        <w:gridCol w:w="2417"/>
        <w:gridCol w:w="1381"/>
      </w:tblGrid>
      <w:tr>
        <w:trPr>
          <w:trHeight w:val="375"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Объект</w:t>
            </w:r>
            <w:r>
              <w:br/>
            </w:r>
            <w:r>
              <w:rPr>
                <w:rFonts w:ascii="Times New Roman"/>
                <w:b w:val="false"/>
                <w:i w:val="false"/>
                <w:color w:val="000000"/>
                <w:sz w:val="20"/>
              </w:rPr>
              <w:t>
</w:t>
            </w:r>
            <w:r>
              <w:rPr>
                <w:rFonts w:ascii="Times New Roman"/>
                <w:b w:val="false"/>
                <w:i w:val="false"/>
                <w:color w:val="000000"/>
                <w:sz w:val="20"/>
              </w:rPr>
              <w:t>хеджирования</w:t>
            </w:r>
            <w:r>
              <w:rPr>
                <w:rFonts w:ascii="Times New Roman"/>
                <w:b w:val="false"/>
                <w:i w:val="false"/>
                <w:color w:val="000000"/>
                <w:vertAlign w:val="superscript"/>
              </w:rPr>
              <w:t>7</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качестве кого</w:t>
            </w:r>
            <w:r>
              <w:br/>
            </w:r>
            <w:r>
              <w:rPr>
                <w:rFonts w:ascii="Times New Roman"/>
                <w:b w:val="false"/>
                <w:i w:val="false"/>
                <w:color w:val="000000"/>
                <w:sz w:val="20"/>
              </w:rPr>
              <w:t>
</w:t>
            </w:r>
            <w:r>
              <w:rPr>
                <w:rFonts w:ascii="Times New Roman"/>
                <w:b w:val="false"/>
                <w:i w:val="false"/>
                <w:color w:val="000000"/>
                <w:sz w:val="20"/>
              </w:rPr>
              <w:t>участвовал в</w:t>
            </w:r>
            <w:r>
              <w:br/>
            </w:r>
            <w:r>
              <w:rPr>
                <w:rFonts w:ascii="Times New Roman"/>
                <w:b w:val="false"/>
                <w:i w:val="false"/>
                <w:color w:val="000000"/>
                <w:sz w:val="20"/>
              </w:rPr>
              <w:t>
</w:t>
            </w:r>
            <w:r>
              <w:rPr>
                <w:rFonts w:ascii="Times New Roman"/>
                <w:b w:val="false"/>
                <w:i w:val="false"/>
                <w:color w:val="000000"/>
                <w:sz w:val="20"/>
              </w:rPr>
              <w:t>сделке</w:t>
            </w:r>
            <w:r>
              <w:rPr>
                <w:rFonts w:ascii="Times New Roman"/>
                <w:b w:val="false"/>
                <w:i w:val="false"/>
                <w:color w:val="000000"/>
                <w:vertAlign w:val="superscript"/>
              </w:rPr>
              <w:t>8</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 дата и время</w:t>
            </w:r>
            <w:r>
              <w:br/>
            </w:r>
            <w:r>
              <w:rPr>
                <w:rFonts w:ascii="Times New Roman"/>
                <w:b w:val="false"/>
                <w:i w:val="false"/>
                <w:color w:val="000000"/>
                <w:sz w:val="20"/>
              </w:rPr>
              <w:t>
</w:t>
            </w:r>
            <w:r>
              <w:rPr>
                <w:rFonts w:ascii="Times New Roman"/>
                <w:b w:val="false"/>
                <w:i w:val="false"/>
                <w:color w:val="000000"/>
                <w:sz w:val="20"/>
              </w:rPr>
              <w:t>регистрации</w:t>
            </w:r>
            <w:r>
              <w:br/>
            </w:r>
            <w:r>
              <w:rPr>
                <w:rFonts w:ascii="Times New Roman"/>
                <w:b w:val="false"/>
                <w:i w:val="false"/>
                <w:color w:val="000000"/>
                <w:sz w:val="20"/>
              </w:rPr>
              <w:t>
</w:t>
            </w:r>
            <w:r>
              <w:rPr>
                <w:rFonts w:ascii="Times New Roman"/>
                <w:b w:val="false"/>
                <w:i w:val="false"/>
                <w:color w:val="000000"/>
                <w:sz w:val="20"/>
              </w:rPr>
              <w:t>клиентского заказа</w:t>
            </w:r>
            <w:r>
              <w:rPr>
                <w:rFonts w:ascii="Times New Roman"/>
                <w:b w:val="false"/>
                <w:i w:val="false"/>
                <w:color w:val="000000"/>
                <w:vertAlign w:val="superscript"/>
              </w:rPr>
              <w:t>9</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r>
              <w:br/>
            </w:r>
            <w:r>
              <w:rPr>
                <w:rFonts w:ascii="Times New Roman"/>
                <w:b w:val="false"/>
                <w:i w:val="false"/>
                <w:color w:val="000000"/>
                <w:sz w:val="20"/>
              </w:rPr>
              <w:t>
</w:t>
            </w:r>
            <w:r>
              <w:rPr>
                <w:rFonts w:ascii="Times New Roman"/>
                <w:b w:val="false"/>
                <w:i w:val="false"/>
                <w:color w:val="000000"/>
                <w:sz w:val="20"/>
              </w:rPr>
              <w:t xml:space="preserve">и страна </w:t>
            </w:r>
            <w:r>
              <w:rPr>
                <w:rFonts w:ascii="Times New Roman"/>
                <w:b w:val="false"/>
                <w:i w:val="false"/>
                <w:color w:val="000000"/>
                <w:sz w:val="20"/>
              </w:rPr>
              <w:t>его</w:t>
            </w:r>
            <w:r>
              <w:br/>
            </w:r>
            <w:r>
              <w:rPr>
                <w:rFonts w:ascii="Times New Roman"/>
                <w:b w:val="false"/>
                <w:i w:val="false"/>
                <w:color w:val="000000"/>
                <w:sz w:val="20"/>
              </w:rPr>
              <w:t>
</w:t>
            </w:r>
            <w:r>
              <w:rPr>
                <w:rFonts w:ascii="Times New Roman"/>
                <w:b w:val="false"/>
                <w:i w:val="false"/>
                <w:color w:val="000000"/>
                <w:sz w:val="20"/>
              </w:rPr>
              <w:t>резидентства</w:t>
            </w:r>
            <w:r>
              <w:rPr>
                <w:rFonts w:ascii="Times New Roman"/>
                <w:b w:val="false"/>
                <w:i w:val="false"/>
                <w:color w:val="000000"/>
                <w:vertAlign w:val="superscript"/>
              </w:rPr>
              <w:t>10</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(лицо, уполномоченное                         Фамилия, имя, отчество</w:t>
      </w:r>
      <w:r>
        <w:br/>
      </w:r>
      <w:r>
        <w:rPr>
          <w:rFonts w:ascii="Times New Roman"/>
          <w:b w:val="false"/>
          <w:i w:val="false"/>
          <w:color w:val="000000"/>
          <w:sz w:val="28"/>
        </w:rPr>
        <w:t>
на подписание отчета)            (подпись)        (при наличии)</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(лицо, уполномоченное                         Фамилия, имя, отчество</w:t>
      </w:r>
      <w:r>
        <w:br/>
      </w:r>
      <w:r>
        <w:rPr>
          <w:rFonts w:ascii="Times New Roman"/>
          <w:b w:val="false"/>
          <w:i w:val="false"/>
          <w:color w:val="000000"/>
          <w:sz w:val="28"/>
        </w:rPr>
        <w:t>
на подписание отчета)            (подпись)        (при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Исполнитель       (подпись, номер телефона)   Фамилия, имя, отчество</w:t>
      </w:r>
      <w:r>
        <w:br/>
      </w:r>
      <w:r>
        <w:rPr>
          <w:rFonts w:ascii="Times New Roman"/>
          <w:b w:val="false"/>
          <w:i w:val="false"/>
          <w:color w:val="000000"/>
          <w:sz w:val="28"/>
        </w:rPr>
        <w:t>
                                                  (при наличии)</w:t>
      </w:r>
    </w:p>
    <w:p>
      <w:pPr>
        <w:spacing w:after="0"/>
        <w:ind w:left="0"/>
        <w:jc w:val="both"/>
      </w:pPr>
      <w:r>
        <w:rPr>
          <w:rFonts w:ascii="Times New Roman"/>
          <w:b w:val="false"/>
          <w:i w:val="false"/>
          <w:color w:val="000000"/>
          <w:sz w:val="28"/>
        </w:rPr>
        <w:t>      Примечания:</w:t>
      </w:r>
      <w:r>
        <w:br/>
      </w:r>
      <w:r>
        <w:rPr>
          <w:rFonts w:ascii="Times New Roman"/>
          <w:b w:val="false"/>
          <w:i w:val="false"/>
          <w:color w:val="000000"/>
          <w:sz w:val="28"/>
        </w:rPr>
        <w:t>
      </w:t>
      </w:r>
      <w:r>
        <w:rPr>
          <w:rFonts w:ascii="Times New Roman"/>
          <w:b w:val="false"/>
          <w:i w:val="false"/>
          <w:color w:val="000000"/>
          <w:vertAlign w:val="superscript"/>
        </w:rPr>
        <w:t>1</w:t>
      </w:r>
      <w:r>
        <w:rPr>
          <w:rFonts w:ascii="Times New Roman"/>
          <w:b w:val="false"/>
          <w:i w:val="false"/>
          <w:color w:val="000000"/>
          <w:sz w:val="28"/>
        </w:rPr>
        <w:t xml:space="preserve"> Указывается дата заключения сделки в формате "дата/месяц/год".</w:t>
      </w:r>
      <w:r>
        <w:br/>
      </w:r>
      <w:r>
        <w:rPr>
          <w:rFonts w:ascii="Times New Roman"/>
          <w:b w:val="false"/>
          <w:i w:val="false"/>
          <w:color w:val="000000"/>
          <w:sz w:val="28"/>
        </w:rPr>
        <w:t>
      </w:t>
      </w:r>
      <w:r>
        <w:rPr>
          <w:rFonts w:ascii="Times New Roman"/>
          <w:b w:val="false"/>
          <w:i w:val="false"/>
          <w:color w:val="000000"/>
          <w:vertAlign w:val="superscript"/>
        </w:rPr>
        <w:t>2</w:t>
      </w:r>
      <w:r>
        <w:rPr>
          <w:rFonts w:ascii="Times New Roman"/>
          <w:b w:val="false"/>
          <w:i w:val="false"/>
          <w:color w:val="000000"/>
          <w:sz w:val="28"/>
        </w:rPr>
        <w:t xml:space="preserve"> Указывается вид производного финансового инструмента (опцион, фьючерс, форвард, своп и другие производные финансовые инструменты).</w:t>
      </w:r>
      <w:r>
        <w:br/>
      </w:r>
      <w:r>
        <w:rPr>
          <w:rFonts w:ascii="Times New Roman"/>
          <w:b w:val="false"/>
          <w:i w:val="false"/>
          <w:color w:val="000000"/>
          <w:sz w:val="28"/>
        </w:rPr>
        <w:t>
      </w:t>
      </w:r>
      <w:r>
        <w:rPr>
          <w:rFonts w:ascii="Times New Roman"/>
          <w:b w:val="false"/>
          <w:i w:val="false"/>
          <w:color w:val="000000"/>
          <w:vertAlign w:val="superscript"/>
        </w:rPr>
        <w:t>3</w:t>
      </w:r>
      <w:r>
        <w:rPr>
          <w:rFonts w:ascii="Times New Roman"/>
          <w:b w:val="false"/>
          <w:i w:val="false"/>
          <w:color w:val="000000"/>
          <w:sz w:val="28"/>
        </w:rPr>
        <w:t xml:space="preserve"> Указывается в случае, если базовым активом производного финансового инструмента является ценная бумага.</w:t>
      </w:r>
      <w:r>
        <w:br/>
      </w:r>
      <w:r>
        <w:rPr>
          <w:rFonts w:ascii="Times New Roman"/>
          <w:b w:val="false"/>
          <w:i w:val="false"/>
          <w:color w:val="000000"/>
          <w:sz w:val="28"/>
        </w:rPr>
        <w:t>
      </w:t>
      </w:r>
      <w:r>
        <w:rPr>
          <w:rFonts w:ascii="Times New Roman"/>
          <w:b w:val="false"/>
          <w:i w:val="false"/>
          <w:color w:val="000000"/>
          <w:vertAlign w:val="superscript"/>
        </w:rPr>
        <w:t>4</w:t>
      </w:r>
      <w:r>
        <w:rPr>
          <w:rFonts w:ascii="Times New Roman"/>
          <w:b w:val="false"/>
          <w:i w:val="false"/>
          <w:color w:val="000000"/>
          <w:sz w:val="28"/>
        </w:rPr>
        <w:t xml:space="preserve"> Указывается наименование фондовой биржи, в торговой системе которой осуществлена сделка, и страна ее резидентства в формате "наименование фондовой биржи/страна" либо то, что сделка совершена не на фондовой бирже в формате "неорганизованный рынок".</w:t>
      </w:r>
      <w:r>
        <w:br/>
      </w:r>
      <w:r>
        <w:rPr>
          <w:rFonts w:ascii="Times New Roman"/>
          <w:b w:val="false"/>
          <w:i w:val="false"/>
          <w:color w:val="000000"/>
          <w:sz w:val="28"/>
        </w:rPr>
        <w:t>
      </w:t>
      </w:r>
      <w:r>
        <w:rPr>
          <w:rFonts w:ascii="Times New Roman"/>
          <w:b w:val="false"/>
          <w:i w:val="false"/>
          <w:color w:val="000000"/>
          <w:vertAlign w:val="superscript"/>
        </w:rPr>
        <w:t>5</w:t>
      </w:r>
      <w:r>
        <w:rPr>
          <w:rFonts w:ascii="Times New Roman"/>
          <w:b w:val="false"/>
          <w:i w:val="false"/>
          <w:color w:val="000000"/>
          <w:sz w:val="28"/>
        </w:rPr>
        <w:t xml:space="preserve"> Указывается базовый актив производного финансового инструмента (наименование ценной бумаги и ее эмитента, валюта, процентная ставка, товар и прочие базовые активы) и рейтинг базового актива, присвоенный рейтинговым агентством (при наличии) в формате "базовый актив/рейтинг (рейтинговое агентство)". В случае если у базового актива рейтинги отсутствуют, то указывается базовый актив и указание на то, что рейтинг отсутствует в формате "базовый актив/рейтинга нет".</w:t>
      </w:r>
      <w:r>
        <w:br/>
      </w:r>
      <w:r>
        <w:rPr>
          <w:rFonts w:ascii="Times New Roman"/>
          <w:b w:val="false"/>
          <w:i w:val="false"/>
          <w:color w:val="000000"/>
          <w:sz w:val="28"/>
        </w:rPr>
        <w:t>
      </w:t>
      </w:r>
      <w:r>
        <w:rPr>
          <w:rFonts w:ascii="Times New Roman"/>
          <w:b w:val="false"/>
          <w:i w:val="false"/>
          <w:color w:val="000000"/>
          <w:vertAlign w:val="superscript"/>
        </w:rPr>
        <w:t>6</w:t>
      </w:r>
      <w:r>
        <w:rPr>
          <w:rFonts w:ascii="Times New Roman"/>
          <w:b w:val="false"/>
          <w:i w:val="false"/>
          <w:color w:val="000000"/>
          <w:sz w:val="28"/>
        </w:rPr>
        <w:t xml:space="preserve"> В случае если сделка заключена не на фондовой бирже, указывается контрагент, страна его резидентства, а также рейтинг, присвоенный данному контрагенту в формате "контрагент/страна/рейтинг (рейтинговое агентство)". В случае отсутствия рейтинга у контрагента, указывается информация в формате "контрагент/страна/рейтинга нет".</w:t>
      </w:r>
      <w:r>
        <w:br/>
      </w:r>
      <w:r>
        <w:rPr>
          <w:rFonts w:ascii="Times New Roman"/>
          <w:b w:val="false"/>
          <w:i w:val="false"/>
          <w:color w:val="000000"/>
          <w:sz w:val="28"/>
        </w:rPr>
        <w:t>
      </w:t>
      </w:r>
      <w:r>
        <w:rPr>
          <w:rFonts w:ascii="Times New Roman"/>
          <w:b w:val="false"/>
          <w:i w:val="false"/>
          <w:color w:val="000000"/>
          <w:vertAlign w:val="superscript"/>
        </w:rPr>
        <w:t>7</w:t>
      </w:r>
      <w:r>
        <w:rPr>
          <w:rFonts w:ascii="Times New Roman"/>
          <w:b w:val="false"/>
          <w:i w:val="false"/>
          <w:color w:val="000000"/>
          <w:sz w:val="28"/>
        </w:rPr>
        <w:t xml:space="preserve"> Если сделка заключена с целью хеджирования, указываются слово "да" и реквизиты объекта хеджирования (идентификационный номер ценной бумаги, количество, стоимость, объем, валюта) в формате "да/реквизиты объекта хеджирования". Если сделка заключена не с целью хеджирования, указывается слово "нет".</w:t>
      </w:r>
      <w:r>
        <w:br/>
      </w:r>
      <w:r>
        <w:rPr>
          <w:rFonts w:ascii="Times New Roman"/>
          <w:b w:val="false"/>
          <w:i w:val="false"/>
          <w:color w:val="000000"/>
          <w:sz w:val="28"/>
        </w:rPr>
        <w:t>
      </w:t>
      </w:r>
      <w:r>
        <w:rPr>
          <w:rFonts w:ascii="Times New Roman"/>
          <w:b w:val="false"/>
          <w:i w:val="false"/>
          <w:color w:val="000000"/>
          <w:vertAlign w:val="superscript"/>
        </w:rPr>
        <w:t>8</w:t>
      </w:r>
      <w:r>
        <w:rPr>
          <w:rFonts w:ascii="Times New Roman"/>
          <w:b w:val="false"/>
          <w:i w:val="false"/>
          <w:color w:val="000000"/>
          <w:sz w:val="28"/>
        </w:rPr>
        <w:t xml:space="preserve"> Указывается символ "B", если организация, обладающая лицензией на осуществление брокерской и дилерской деятельностью на рынке ценных бумаг, выступала в качестве брокера.</w:t>
      </w:r>
      <w:r>
        <w:br/>
      </w:r>
      <w:r>
        <w:rPr>
          <w:rFonts w:ascii="Times New Roman"/>
          <w:b w:val="false"/>
          <w:i w:val="false"/>
          <w:color w:val="000000"/>
          <w:sz w:val="28"/>
        </w:rPr>
        <w:t>
      Указывается символ "D", если организация, обладающая лицензией на осуществление брокерской и дилерской деятельностью на рынке ценных бумаг, выступала в качестве дилера.</w:t>
      </w:r>
      <w:r>
        <w:br/>
      </w:r>
      <w:r>
        <w:rPr>
          <w:rFonts w:ascii="Times New Roman"/>
          <w:b w:val="false"/>
          <w:i w:val="false"/>
          <w:color w:val="000000"/>
          <w:sz w:val="28"/>
        </w:rPr>
        <w:t>
      </w:t>
      </w:r>
      <w:r>
        <w:rPr>
          <w:rFonts w:ascii="Times New Roman"/>
          <w:b w:val="false"/>
          <w:i w:val="false"/>
          <w:color w:val="000000"/>
          <w:vertAlign w:val="superscript"/>
        </w:rPr>
        <w:t>9</w:t>
      </w:r>
      <w:r>
        <w:rPr>
          <w:rFonts w:ascii="Times New Roman"/>
          <w:b w:val="false"/>
          <w:i w:val="false"/>
          <w:color w:val="000000"/>
          <w:sz w:val="28"/>
        </w:rPr>
        <w:t xml:space="preserve"> В случае заключения сделки в рамках брокерской деятельности накопительным пенсионным фондом, самостоятельно осуществляющим инвестиционное управление пенсионными активами, организацией, осуществляющей инвестиционное управление пенсионными активами, или управляющей компанией инвестиционного фонда (за счет активов инвестиционного фонда), обладающими лицензией на осуществление брокерской и дилерской деятельности на рынке ценных бумаг, указываются номер и дата принятия инвестиционным комитетом инвестиционного решения о заключении сделки.</w:t>
      </w:r>
      <w:r>
        <w:br/>
      </w:r>
      <w:r>
        <w:rPr>
          <w:rFonts w:ascii="Times New Roman"/>
          <w:b w:val="false"/>
          <w:i w:val="false"/>
          <w:color w:val="000000"/>
          <w:sz w:val="28"/>
        </w:rPr>
        <w:t>
      </w:t>
      </w:r>
      <w:r>
        <w:rPr>
          <w:rFonts w:ascii="Times New Roman"/>
          <w:b w:val="false"/>
          <w:i w:val="false"/>
          <w:color w:val="000000"/>
          <w:vertAlign w:val="superscript"/>
        </w:rPr>
        <w:t>10</w:t>
      </w:r>
      <w:r>
        <w:rPr>
          <w:rFonts w:ascii="Times New Roman"/>
          <w:b w:val="false"/>
          <w:i w:val="false"/>
          <w:color w:val="000000"/>
          <w:sz w:val="28"/>
        </w:rPr>
        <w:t xml:space="preserve"> В случае, если организация, обладающая лицензией на осуществление брокерской и дилерской деятельностью на рынке ценных бумаг, выступала в качестве брокера, указывается информация в формате "Код клиента/страна". При этом указываются коды клиентов данного брокера, за счет и в интересах которых была заключена сделка: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4"/>
        <w:gridCol w:w="7242"/>
        <w:gridCol w:w="3233"/>
      </w:tblGrid>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Клиент</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5-ти значный</w:t>
            </w:r>
            <w:r>
              <w:br/>
            </w:r>
            <w:r>
              <w:rPr>
                <w:rFonts w:ascii="Times New Roman"/>
                <w:b w:val="false"/>
                <w:i w:val="false"/>
                <w:color w:val="000000"/>
                <w:sz w:val="20"/>
              </w:rPr>
              <w:t>
код клиента</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(резидент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JURRZ</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(резидент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FIZRZ</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Юридическое лицо (нерезидент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JURNN</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Физическое лицо (нерезидент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FIZNN</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осуществляющая</w:t>
            </w:r>
            <w:r>
              <w:br/>
            </w:r>
            <w:r>
              <w:rPr>
                <w:rFonts w:ascii="Times New Roman"/>
                <w:b w:val="false"/>
                <w:i w:val="false"/>
                <w:color w:val="000000"/>
                <w:sz w:val="20"/>
              </w:rPr>
              <w:t>
инвестиционное управление пенсионным</w:t>
            </w:r>
            <w:r>
              <w:br/>
            </w:r>
            <w:r>
              <w:rPr>
                <w:rFonts w:ascii="Times New Roman"/>
                <w:b w:val="false"/>
                <w:i w:val="false"/>
                <w:color w:val="000000"/>
                <w:sz w:val="20"/>
              </w:rPr>
              <w:t>
активами/накопительный пенсионный фонд</w:t>
            </w:r>
            <w:r>
              <w:br/>
            </w:r>
            <w:r>
              <w:rPr>
                <w:rFonts w:ascii="Times New Roman"/>
                <w:b w:val="false"/>
                <w:i w:val="false"/>
                <w:color w:val="000000"/>
                <w:sz w:val="20"/>
              </w:rPr>
              <w:t>
(пенсионные активы)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PFDPA</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Накопительный пенсионный фонд</w:t>
            </w:r>
            <w:r>
              <w:br/>
            </w:r>
            <w:r>
              <w:rPr>
                <w:rFonts w:ascii="Times New Roman"/>
                <w:b w:val="false"/>
                <w:i w:val="false"/>
                <w:color w:val="000000"/>
                <w:sz w:val="20"/>
              </w:rPr>
              <w:t>
(собственные активы)</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PFDOA</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Банк второго уровня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STBNK</w:t>
            </w:r>
          </w:p>
        </w:tc>
      </w:tr>
      <w:tr>
        <w:trPr>
          <w:trHeight w:val="30"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Страховая организация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INSOR</w:t>
            </w:r>
          </w:p>
        </w:tc>
      </w:tr>
      <w:tr>
        <w:trPr>
          <w:trHeight w:val="19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Инвестиционный фонд</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INVFD</w:t>
            </w:r>
          </w:p>
        </w:tc>
      </w:tr>
      <w:tr>
        <w:trPr>
          <w:trHeight w:val="345" w:hRule="atLeast"/>
        </w:trPr>
        <w:tc>
          <w:tcPr>
            <w:tcW w:w="7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2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Организация, обладающая лицензией на</w:t>
            </w:r>
            <w:r>
              <w:br/>
            </w:r>
            <w:r>
              <w:rPr>
                <w:rFonts w:ascii="Times New Roman"/>
                <w:b w:val="false"/>
                <w:i w:val="false"/>
                <w:color w:val="000000"/>
                <w:sz w:val="20"/>
              </w:rPr>
              <w:t>
осуществление брокерской и дилерской</w:t>
            </w:r>
            <w:r>
              <w:br/>
            </w:r>
            <w:r>
              <w:rPr>
                <w:rFonts w:ascii="Times New Roman"/>
                <w:b w:val="false"/>
                <w:i w:val="false"/>
                <w:color w:val="000000"/>
                <w:sz w:val="20"/>
              </w:rPr>
              <w:t>
деятельности на рынке ценных бумаг –</w:t>
            </w:r>
            <w:r>
              <w:br/>
            </w:r>
            <w:r>
              <w:rPr>
                <w:rFonts w:ascii="Times New Roman"/>
                <w:b w:val="false"/>
                <w:i w:val="false"/>
                <w:color w:val="000000"/>
                <w:sz w:val="20"/>
              </w:rPr>
              <w:t>
собственные активы (за исключением</w:t>
            </w:r>
            <w:r>
              <w:br/>
            </w:r>
            <w:r>
              <w:rPr>
                <w:rFonts w:ascii="Times New Roman"/>
                <w:b w:val="false"/>
                <w:i w:val="false"/>
                <w:color w:val="000000"/>
                <w:sz w:val="20"/>
              </w:rPr>
              <w:t>
организации, осуществляющей</w:t>
            </w:r>
            <w:r>
              <w:br/>
            </w:r>
            <w:r>
              <w:rPr>
                <w:rFonts w:ascii="Times New Roman"/>
                <w:b w:val="false"/>
                <w:i w:val="false"/>
                <w:color w:val="000000"/>
                <w:sz w:val="20"/>
              </w:rPr>
              <w:t>
инвестиционное управление пенсионным</w:t>
            </w:r>
            <w:r>
              <w:br/>
            </w:r>
            <w:r>
              <w:rPr>
                <w:rFonts w:ascii="Times New Roman"/>
                <w:b w:val="false"/>
                <w:i w:val="false"/>
                <w:color w:val="000000"/>
                <w:sz w:val="20"/>
              </w:rPr>
              <w:t>
активами, накопительного пенсионного</w:t>
            </w:r>
            <w:r>
              <w:br/>
            </w:r>
            <w:r>
              <w:rPr>
                <w:rFonts w:ascii="Times New Roman"/>
                <w:b w:val="false"/>
                <w:i w:val="false"/>
                <w:color w:val="000000"/>
                <w:sz w:val="20"/>
              </w:rPr>
              <w:t>
фонда, банка второго уровня Республики</w:t>
            </w:r>
            <w:r>
              <w:br/>
            </w:r>
            <w:r>
              <w:rPr>
                <w:rFonts w:ascii="Times New Roman"/>
                <w:b w:val="false"/>
                <w:i w:val="false"/>
                <w:color w:val="000000"/>
                <w:sz w:val="20"/>
              </w:rPr>
              <w:t>
Казахстан)</w:t>
            </w:r>
          </w:p>
        </w:tc>
        <w:tc>
          <w:tcPr>
            <w:tcW w:w="3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Код пятизначный,</w:t>
            </w:r>
            <w:r>
              <w:br/>
            </w:r>
            <w:r>
              <w:rPr>
                <w:rFonts w:ascii="Times New Roman"/>
                <w:b w:val="false"/>
                <w:i w:val="false"/>
                <w:color w:val="000000"/>
                <w:sz w:val="20"/>
              </w:rPr>
              <w:t>
присвоенный</w:t>
            </w:r>
            <w:r>
              <w:br/>
            </w:r>
            <w:r>
              <w:rPr>
                <w:rFonts w:ascii="Times New Roman"/>
                <w:b w:val="false"/>
                <w:i w:val="false"/>
                <w:color w:val="000000"/>
                <w:sz w:val="20"/>
              </w:rPr>
              <w:t>
организатором</w:t>
            </w:r>
            <w:r>
              <w:br/>
            </w:r>
            <w:r>
              <w:rPr>
                <w:rFonts w:ascii="Times New Roman"/>
                <w:b w:val="false"/>
                <w:i w:val="false"/>
                <w:color w:val="000000"/>
                <w:sz w:val="20"/>
              </w:rPr>
              <w:t>
торгов</w:t>
            </w:r>
          </w:p>
        </w:tc>
      </w:tr>
    </w:tbl>
    <w:p>
      <w:pPr>
        <w:spacing w:after="0"/>
        <w:ind w:left="0"/>
        <w:jc w:val="both"/>
      </w:pPr>
      <w:r>
        <w:rPr>
          <w:rFonts w:ascii="Times New Roman"/>
          <w:b w:val="false"/>
          <w:i w:val="false"/>
          <w:color w:val="000000"/>
          <w:sz w:val="28"/>
        </w:rPr>
        <w:t>      Накопительные пенсионные фонды, самостоятельно осуществляющие инвестиционное управление пенсионными активами, и организации, осуществляющие инвестиционное управление пенсионными активами, обладающие лицензией на осуществление брокерской и дилерской деятельности, при совершении сделок за счет пенсионных активов данную графу не заполняют."</w:t>
      </w:r>
    </w:p>
    <w:bookmarkStart w:name="z17" w:id="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Агентства </w:t>
      </w:r>
      <w:r>
        <w:br/>
      </w:r>
      <w:r>
        <w:rPr>
          <w:rFonts w:ascii="Times New Roman"/>
          <w:b w:val="false"/>
          <w:i w:val="false"/>
          <w:color w:val="000000"/>
          <w:sz w:val="28"/>
        </w:rPr>
        <w:t>
Республики Казахстан по регулированию</w:t>
      </w:r>
      <w:r>
        <w:br/>
      </w:r>
      <w:r>
        <w:rPr>
          <w:rFonts w:ascii="Times New Roman"/>
          <w:b w:val="false"/>
          <w:i w:val="false"/>
          <w:color w:val="000000"/>
          <w:sz w:val="28"/>
        </w:rPr>
        <w:t xml:space="preserve">
и надзору финансового рынка и     </w:t>
      </w:r>
      <w:r>
        <w:br/>
      </w:r>
      <w:r>
        <w:rPr>
          <w:rFonts w:ascii="Times New Roman"/>
          <w:b w:val="false"/>
          <w:i w:val="false"/>
          <w:color w:val="000000"/>
          <w:sz w:val="28"/>
        </w:rPr>
        <w:t xml:space="preserve">
финансовых организаций        </w:t>
      </w:r>
      <w:r>
        <w:br/>
      </w:r>
      <w:r>
        <w:rPr>
          <w:rFonts w:ascii="Times New Roman"/>
          <w:b w:val="false"/>
          <w:i w:val="false"/>
          <w:color w:val="000000"/>
          <w:sz w:val="28"/>
        </w:rPr>
        <w:t xml:space="preserve">
от 30 апреля 2010 года № 60      </w:t>
      </w:r>
    </w:p>
    <w:bookmarkEnd w:id="5"/>
    <w:p>
      <w:pPr>
        <w:spacing w:after="0"/>
        <w:ind w:left="0"/>
        <w:jc w:val="both"/>
      </w:pPr>
      <w:r>
        <w:rPr>
          <w:rFonts w:ascii="Times New Roman"/>
          <w:b w:val="false"/>
          <w:i w:val="false"/>
          <w:color w:val="000000"/>
          <w:sz w:val="28"/>
        </w:rPr>
        <w:t xml:space="preserve">"Приложение 9            </w:t>
      </w:r>
      <w:r>
        <w:br/>
      </w:r>
      <w:r>
        <w:rPr>
          <w:rFonts w:ascii="Times New Roman"/>
          <w:b w:val="false"/>
          <w:i w:val="false"/>
          <w:color w:val="000000"/>
          <w:sz w:val="28"/>
        </w:rPr>
        <w:t xml:space="preserve">
к Правилам представления отчетов </w:t>
      </w:r>
      <w:r>
        <w:br/>
      </w:r>
      <w:r>
        <w:rPr>
          <w:rFonts w:ascii="Times New Roman"/>
          <w:b w:val="false"/>
          <w:i w:val="false"/>
          <w:color w:val="000000"/>
          <w:sz w:val="28"/>
        </w:rPr>
        <w:t>
организациями, обладающими лицензиями</w:t>
      </w:r>
      <w:r>
        <w:br/>
      </w:r>
      <w:r>
        <w:rPr>
          <w:rFonts w:ascii="Times New Roman"/>
          <w:b w:val="false"/>
          <w:i w:val="false"/>
          <w:color w:val="000000"/>
          <w:sz w:val="28"/>
        </w:rPr>
        <w:t>
на осуществление брокерской и дилерской</w:t>
      </w:r>
      <w:r>
        <w:br/>
      </w:r>
      <w:r>
        <w:rPr>
          <w:rFonts w:ascii="Times New Roman"/>
          <w:b w:val="false"/>
          <w:i w:val="false"/>
          <w:color w:val="000000"/>
          <w:sz w:val="28"/>
        </w:rPr>
        <w:t xml:space="preserve">
деятельности на рынке ценных бумаг  </w:t>
      </w:r>
      <w:r>
        <w:br/>
      </w:r>
      <w:r>
        <w:rPr>
          <w:rFonts w:ascii="Times New Roman"/>
          <w:b w:val="false"/>
          <w:i w:val="false"/>
          <w:color w:val="000000"/>
          <w:sz w:val="28"/>
        </w:rPr>
        <w:t xml:space="preserve">
Республики Казахстан        </w:t>
      </w:r>
    </w:p>
    <w:p>
      <w:pPr>
        <w:spacing w:after="0"/>
        <w:ind w:left="0"/>
        <w:jc w:val="both"/>
      </w:pPr>
      <w:r>
        <w:rPr>
          <w:rFonts w:ascii="Times New Roman"/>
          <w:b w:val="false"/>
          <w:i w:val="false"/>
          <w:color w:val="000000"/>
          <w:sz w:val="28"/>
        </w:rPr>
        <w:t>                                                                Форма</w:t>
      </w:r>
    </w:p>
    <w:p>
      <w:pPr>
        <w:spacing w:after="0"/>
        <w:ind w:left="0"/>
        <w:jc w:val="both"/>
      </w:pPr>
      <w:r>
        <w:rPr>
          <w:rFonts w:ascii="Times New Roman"/>
          <w:b w:val="false"/>
          <w:i w:val="false"/>
          <w:color w:val="000000"/>
          <w:sz w:val="28"/>
        </w:rPr>
        <w:t>        </w:t>
      </w:r>
      <w:r>
        <w:rPr>
          <w:rFonts w:ascii="Times New Roman"/>
          <w:b/>
          <w:i w:val="false"/>
          <w:color w:val="000000"/>
          <w:sz w:val="28"/>
        </w:rPr>
        <w:t>Отчет об остатках денег на собственных счетах брокера и</w:t>
      </w:r>
      <w:r>
        <w:br/>
      </w:r>
      <w:r>
        <w:rPr>
          <w:rFonts w:ascii="Times New Roman"/>
          <w:b w:val="false"/>
          <w:i w:val="false"/>
          <w:color w:val="000000"/>
          <w:sz w:val="28"/>
        </w:rPr>
        <w:t>
               </w:t>
      </w:r>
      <w:r>
        <w:rPr>
          <w:rFonts w:ascii="Times New Roman"/>
          <w:b/>
          <w:i w:val="false"/>
          <w:color w:val="000000"/>
          <w:sz w:val="28"/>
        </w:rPr>
        <w:t>клиентов, находящихся на счетах у брокера</w:t>
      </w:r>
      <w:r>
        <w:br/>
      </w:r>
      <w:r>
        <w:rPr>
          <w:rFonts w:ascii="Times New Roman"/>
          <w:b w:val="false"/>
          <w:i w:val="false"/>
          <w:color w:val="000000"/>
          <w:sz w:val="28"/>
        </w:rPr>
        <w:t>
     (наименование организации, обладающей лицензией на осуществление</w:t>
      </w:r>
      <w:r>
        <w:br/>
      </w:r>
      <w:r>
        <w:rPr>
          <w:rFonts w:ascii="Times New Roman"/>
          <w:b w:val="false"/>
          <w:i w:val="false"/>
          <w:color w:val="000000"/>
          <w:sz w:val="28"/>
        </w:rPr>
        <w:t>
         брокерской и дилерской деятельности на рынке ценных бумаг)</w:t>
      </w:r>
      <w:r>
        <w:br/>
      </w:r>
      <w:r>
        <w:rPr>
          <w:rFonts w:ascii="Times New Roman"/>
          <w:b w:val="false"/>
          <w:i w:val="false"/>
          <w:color w:val="000000"/>
          <w:sz w:val="28"/>
        </w:rPr>
        <w:t>
                 по состоянию на "___" 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5"/>
        <w:gridCol w:w="5393"/>
        <w:gridCol w:w="4652"/>
      </w:tblGrid>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Итого</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собственных денег</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Остаток денег на счетах</w:t>
            </w:r>
            <w:r>
              <w:br/>
            </w:r>
            <w:r>
              <w:rPr>
                <w:rFonts w:ascii="Times New Roman"/>
                <w:b w:val="false"/>
                <w:i w:val="false"/>
                <w:color w:val="000000"/>
                <w:sz w:val="20"/>
              </w:rPr>
              <w:t>
клиентов</w:t>
            </w:r>
          </w:p>
        </w:tc>
      </w:tr>
      <w:tr>
        <w:trPr>
          <w:trHeight w:val="30" w:hRule="atLeast"/>
        </w:trPr>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Руководитель</w:t>
      </w:r>
      <w:r>
        <w:br/>
      </w:r>
      <w:r>
        <w:rPr>
          <w:rFonts w:ascii="Times New Roman"/>
          <w:b w:val="false"/>
          <w:i w:val="false"/>
          <w:color w:val="000000"/>
          <w:sz w:val="28"/>
        </w:rPr>
        <w:t>
(лицо, уполномоченное                         Фамилия, имя, отчество</w:t>
      </w:r>
      <w:r>
        <w:br/>
      </w:r>
      <w:r>
        <w:rPr>
          <w:rFonts w:ascii="Times New Roman"/>
          <w:b w:val="false"/>
          <w:i w:val="false"/>
          <w:color w:val="000000"/>
          <w:sz w:val="28"/>
        </w:rPr>
        <w:t>
на подписание отчета)       (подпись)          (при наличии)</w:t>
      </w:r>
    </w:p>
    <w:p>
      <w:pPr>
        <w:spacing w:after="0"/>
        <w:ind w:left="0"/>
        <w:jc w:val="both"/>
      </w:pPr>
      <w:r>
        <w:rPr>
          <w:rFonts w:ascii="Times New Roman"/>
          <w:b w:val="false"/>
          <w:i w:val="false"/>
          <w:color w:val="000000"/>
          <w:sz w:val="28"/>
        </w:rPr>
        <w:t>Главный бухгалтер</w:t>
      </w:r>
      <w:r>
        <w:br/>
      </w:r>
      <w:r>
        <w:rPr>
          <w:rFonts w:ascii="Times New Roman"/>
          <w:b w:val="false"/>
          <w:i w:val="false"/>
          <w:color w:val="000000"/>
          <w:sz w:val="28"/>
        </w:rPr>
        <w:t>
(лицо, уполномоченное                         Фамилия, имя, отчество</w:t>
      </w:r>
      <w:r>
        <w:br/>
      </w:r>
      <w:r>
        <w:rPr>
          <w:rFonts w:ascii="Times New Roman"/>
          <w:b w:val="false"/>
          <w:i w:val="false"/>
          <w:color w:val="000000"/>
          <w:sz w:val="28"/>
        </w:rPr>
        <w:t>
на подписание отчета        (подпись)          (при наличии)</w:t>
      </w:r>
    </w:p>
    <w:p>
      <w:pPr>
        <w:spacing w:after="0"/>
        <w:ind w:left="0"/>
        <w:jc w:val="both"/>
      </w:pPr>
      <w:r>
        <w:rPr>
          <w:rFonts w:ascii="Times New Roman"/>
          <w:b w:val="false"/>
          <w:i w:val="false"/>
          <w:color w:val="000000"/>
          <w:sz w:val="28"/>
        </w:rPr>
        <w:t>место печати</w:t>
      </w:r>
    </w:p>
    <w:p>
      <w:pPr>
        <w:spacing w:after="0"/>
        <w:ind w:left="0"/>
        <w:jc w:val="both"/>
      </w:pPr>
      <w:r>
        <w:rPr>
          <w:rFonts w:ascii="Times New Roman"/>
          <w:b w:val="false"/>
          <w:i w:val="false"/>
          <w:color w:val="000000"/>
          <w:sz w:val="28"/>
        </w:rPr>
        <w:t>Исполнитель       (подпись, номер телефона)   Фамилия, имя, отчество</w:t>
      </w:r>
      <w:r>
        <w:br/>
      </w:r>
      <w:r>
        <w:rPr>
          <w:rFonts w:ascii="Times New Roman"/>
          <w:b w:val="false"/>
          <w:i w:val="false"/>
          <w:color w:val="000000"/>
          <w:sz w:val="28"/>
        </w:rPr>
        <w:t>
                                               (при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