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5dc1" w14:textId="5f65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движения водного транспорта в запретный для рыболовства нерестовый период, а также в запретных для рыболовства водоемах и (или) участках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19 марта 2010 года № 184. Зарегистрирован в Министерстве юстиции Республики Казахстан 27 апреля 2010 года № 6188. Утратил силу приказом Министра охраны окружающей среды Республики Казахстан от 16 октября 2013 года № 313-Ө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охраны окружающей среды РК от 16.10.2013 </w:t>
      </w:r>
      <w:r>
        <w:rPr>
          <w:rFonts w:ascii="Times New Roman"/>
          <w:b w:val="false"/>
          <w:i w:val="false"/>
          <w:color w:val="ff0000"/>
          <w:sz w:val="28"/>
        </w:rPr>
        <w:t>№ 313-Ө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9 июля 2004 года "Об охране, воспроизводстве и использовании животного мира"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движения водного транспорта в запретный для рыболовства нерестовый период, а также в запретных для рыболовства водоемах и (или) участках.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 использования природных ресурсов Министерства сельского хозяйства Республики Казахстан (Толкимбеков Е.Р.):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сельского хозяйства Республики Казахстан Оразаева Марата Аблахатовича.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А. Куришбаев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2010 года № 184  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движения водного транспорта в запретный</w:t>
      </w:r>
      <w:r>
        <w:br/>
      </w:r>
      <w:r>
        <w:rPr>
          <w:rFonts w:ascii="Times New Roman"/>
          <w:b/>
          <w:i w:val="false"/>
          <w:color w:val="000000"/>
        </w:rPr>
        <w:t>
для рыболовства нерестовый период, а также в запретных для</w:t>
      </w:r>
      <w:r>
        <w:br/>
      </w:r>
      <w:r>
        <w:rPr>
          <w:rFonts w:ascii="Times New Roman"/>
          <w:b/>
          <w:i w:val="false"/>
          <w:color w:val="000000"/>
        </w:rPr>
        <w:t>
рыболовства водоемах и (или) участках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9 июля 2004 года "Об охране, воспроизводстве и использовании животного мира" и определяют порядок движения водного транспорта в запретный для рыболовства нерестовый период, а также в запретных для рыболовства водоемах и (или) участках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Действие настоящих Правил распространяется на все водоемы рыбохозяйственного значения, за исключением накопителей сточных вод, водоемов рыбопитомников, водоемов нерестово-выростных, прудовых, озерно-товарных хозяйств, а также искусственных водоемов используемых для выращивания рыб и других водных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судно - самоходное или несамоходное плавучее сооружение, используемое в целях судоходства, в том числе судно плавания "река-море", паром, дноуглубительный и дноочистительный снаряды, плавучий кран и другие технические сооружения подобного 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государственный орган в области охраны, воспроизводства и использования животного мира (далее - уполномоченный орган) - центральный исполнительный орган, осуществляющий руководство и реализацию государственной политики в области охраны, воспроизводства и использования животного мира, а также в пределах своих полномочий межотраслевую координацию.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Движение водного</w:t>
      </w:r>
      <w:r>
        <w:br/>
      </w:r>
      <w:r>
        <w:rPr>
          <w:rFonts w:ascii="Times New Roman"/>
          <w:b/>
          <w:i w:val="false"/>
          <w:color w:val="000000"/>
        </w:rPr>
        <w:t>
транспорта в нерестовый период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Движение водного транспорта осуществляются с учетом исключения оказания негативного воздействия на среду и условия обитания рыб и других водных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 целью сохранения объектов животного мира и снижения отрицательного воздействия на рыбные запасы в период нерестовой миграции рыб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проведение работ по дноуглублению и дноочищению;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движение плавательных средств с незарегистрированными и необозначенными регистрационными номерами;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езда на катерах, моторных лодках и других плавучих средствах с включенными моторами в обозначенных местах нерестилищ рыб, в период их размножения и мест массового гнездования водоплавающих птиц;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останавливаться водному транспорту в пределах запретных для рыболовства мест, за исключением остановок у селений, рыбоприемных пунктов для установки бакенов и в случаях крайней необходимости (шторм, авария).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создания благоприятных условий для нереста рыбы и других водных животных, повсеместно ограничивается движение судов, маломерного флота и других водных транспортных средств на рыбохозяйственных водоемах, вне зависимости от их принадлежности, с начала объявления нерестового периода и до его окончания, путем установления ограничений эксплуатации судов и количества отправлений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Во время нерестового периода устанавливаются следующие ограничения к эксплуатации судна: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ограничение работы гребного винта судов не более 1000 об/мин;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ограничения мощности подвесных моторов судов для физических лиц на правах личной собственности не более 20 лошадиных сил (далее - л.с), для юридических лиц осуществляющих промысловое рыболовство - не более 40 л.с, для осуществления научного лова - не более 55 л.с, для природоохранных органов - не более 150 л.с, за исключением гребных лодок.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Требования пункта 5 настоящих Правил не распространяются к судам, выполняющие спасательные работы, пресекающих незаконные действий других лиц.</w:t>
      </w:r>
    </w:p>
    <w:bookmarkEnd w:id="5"/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Условия и порядок выдачи согласования режима судоходства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Ограничение количества отправлений судов в период нереста осуществляется путем предоставления судовладельцам и судоводителям согласования режима судоходства по форме согласно приложению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Для согласования режима судоходства физические и юридические лица подают в территориальные подразделения уполномоченного органа заявку произвольной формы на движение судов, в которой отражаются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и технические параметры судна (длина, ширина, осадка);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фамилия имя отчество физического лица, судоводителя (капитана) и наименование юридического лица судовладельца;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тип, марка судна и мощность движителя (л.с);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цель судоходства;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сроки и маршрут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место стоянки.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Территориальное подразделение уполномоченного органа рассматривает заявку в течении 3 рабочих дней и производит согласование режима судоходства либо направляет мотивированный отказ в согласовании.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отказа в выдаче согласования является предоставление сведений не в полном объеме и несоответствие судна предъявляемым требованиям для его эксплуатации в нерестовый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Отказ территориальным подразделением уполномоченного органа в согласовании режима судоходства не исключает возможность подачи физическими и юридическими лицами повторной заявки.</w:t>
      </w:r>
    </w:p>
    <w:bookmarkEnd w:id="7"/>
    <w:bookmarkStart w:name="z3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обжалования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несогласии с принятым по заявке решением и нарушением порядка его рассмотрения физические и юридические лица могут обжаловать действия территориального подразделения уполномоченного органа в уполномоченный орган и (или) непосредственно руководителю данного территориального подразделения, а также в суд.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в письменном виде.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движения водного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в запретный для рыболовства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нерестовый период, а также в запретных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рыболовства водоемах и (или) участках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 (наименование территориального подразделения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Комитета рыбного хозяйства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СОГЛАСОВАНИЕ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режима судоходства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на №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судовладельца, тип, название судна, мощность движителя (л.с.))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согласовании режима судоходства в запретный для рыболовства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нерестовый период, а также в запретных для рыболовства водоемах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(или) участках.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Сроки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Маршрут движения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Стоянка судна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Дополнительные условия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Копия данного согласования направляется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инспекции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(Ф.И.О.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